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67185" w14:textId="01524046" w:rsidR="00034B06" w:rsidRPr="004F2A5E" w:rsidRDefault="00C22ED1" w:rsidP="00CF5662">
      <w:pPr>
        <w:pStyle w:val="CRCoverPage"/>
        <w:tabs>
          <w:tab w:val="right" w:pos="9639"/>
        </w:tabs>
        <w:spacing w:after="0"/>
        <w:jc w:val="both"/>
        <w:rPr>
          <w:b/>
          <w:noProof/>
          <w:sz w:val="24"/>
        </w:rPr>
      </w:pPr>
      <w:r>
        <w:rPr>
          <w:b/>
          <w:noProof/>
          <w:sz w:val="24"/>
        </w:rPr>
        <w:t>3GPP TSG-</w:t>
      </w:r>
      <w:r w:rsidR="00664412">
        <w:rPr>
          <w:b/>
          <w:noProof/>
          <w:sz w:val="24"/>
        </w:rPr>
        <w:fldChar w:fldCharType="begin"/>
      </w:r>
      <w:r w:rsidR="00664412" w:rsidRPr="004F2A5E">
        <w:rPr>
          <w:b/>
          <w:noProof/>
          <w:sz w:val="24"/>
        </w:rPr>
        <w:instrText xml:space="preserve"> DOCPROPERTY  TSG/WGRef  \* MERGEFORMAT </w:instrText>
      </w:r>
      <w:r w:rsidR="00664412">
        <w:rPr>
          <w:b/>
          <w:noProof/>
          <w:sz w:val="24"/>
        </w:rPr>
        <w:fldChar w:fldCharType="separate"/>
      </w:r>
      <w:r>
        <w:rPr>
          <w:b/>
          <w:noProof/>
          <w:sz w:val="24"/>
        </w:rPr>
        <w:t>RAN4</w:t>
      </w:r>
      <w:r w:rsidR="00664412">
        <w:rPr>
          <w:b/>
          <w:noProof/>
          <w:sz w:val="24"/>
        </w:rPr>
        <w:fldChar w:fldCharType="end"/>
      </w:r>
      <w:r>
        <w:rPr>
          <w:b/>
          <w:noProof/>
          <w:sz w:val="24"/>
        </w:rPr>
        <w:t xml:space="preserve"> Meeting #</w:t>
      </w:r>
      <w:r w:rsidR="006113B9">
        <w:rPr>
          <w:b/>
          <w:noProof/>
          <w:sz w:val="24"/>
        </w:rPr>
        <w:t>98e</w:t>
      </w:r>
      <w:r w:rsidR="00034B06" w:rsidRPr="004F2A5E">
        <w:rPr>
          <w:b/>
          <w:noProof/>
          <w:sz w:val="24"/>
        </w:rPr>
        <w:tab/>
      </w:r>
      <w:r w:rsidR="0090599E" w:rsidRPr="0090599E">
        <w:rPr>
          <w:b/>
          <w:noProof/>
          <w:sz w:val="24"/>
        </w:rPr>
        <w:t>R4-2106525</w:t>
      </w:r>
      <w:bookmarkStart w:id="0" w:name="_GoBack"/>
      <w:bookmarkEnd w:id="0"/>
    </w:p>
    <w:p w14:paraId="39427C9B" w14:textId="75A8C80F" w:rsidR="00C22ED1" w:rsidRDefault="00664412" w:rsidP="00CF5662">
      <w:pPr>
        <w:pStyle w:val="CRCoverPage"/>
        <w:jc w:val="both"/>
        <w:outlineLvl w:val="0"/>
        <w:rPr>
          <w:b/>
          <w:noProof/>
          <w:sz w:val="24"/>
        </w:rPr>
      </w:pPr>
      <w:r>
        <w:rPr>
          <w:b/>
          <w:noProof/>
          <w:sz w:val="24"/>
        </w:rPr>
        <w:fldChar w:fldCharType="begin"/>
      </w:r>
      <w:r w:rsidRPr="004F2A5E">
        <w:rPr>
          <w:b/>
          <w:noProof/>
          <w:sz w:val="24"/>
        </w:rPr>
        <w:instrText xml:space="preserve"> DOCPROPERTY  Location  \* MERGEFORMAT </w:instrText>
      </w:r>
      <w:r>
        <w:rPr>
          <w:b/>
          <w:noProof/>
          <w:sz w:val="24"/>
        </w:rPr>
        <w:fldChar w:fldCharType="separate"/>
      </w:r>
      <w:r w:rsidR="00C22ED1" w:rsidRPr="00BA51D9">
        <w:rPr>
          <w:b/>
          <w:noProof/>
          <w:sz w:val="24"/>
        </w:rPr>
        <w:t>Online</w:t>
      </w:r>
      <w:r>
        <w:rPr>
          <w:b/>
          <w:noProof/>
          <w:sz w:val="24"/>
        </w:rPr>
        <w:fldChar w:fldCharType="end"/>
      </w:r>
      <w:r w:rsidR="00C22ED1">
        <w:rPr>
          <w:b/>
          <w:noProof/>
          <w:sz w:val="24"/>
        </w:rPr>
        <w:t xml:space="preserve">, </w:t>
      </w:r>
      <w:r w:rsidR="004F2A5E">
        <w:rPr>
          <w:b/>
          <w:noProof/>
          <w:sz w:val="24"/>
        </w:rPr>
        <w:t xml:space="preserve">April </w:t>
      </w:r>
      <w:r w:rsidR="00C22ED1" w:rsidRPr="004F2A5E">
        <w:rPr>
          <w:b/>
          <w:noProof/>
          <w:sz w:val="24"/>
        </w:rPr>
        <w:fldChar w:fldCharType="begin"/>
      </w:r>
      <w:r w:rsidR="00C22ED1" w:rsidRPr="004F2A5E">
        <w:rPr>
          <w:b/>
          <w:noProof/>
          <w:sz w:val="24"/>
        </w:rPr>
        <w:instrText xml:space="preserve"> DOCPROPERTY  Country  \* MERGEFORMAT </w:instrText>
      </w:r>
      <w:r w:rsidR="00C22ED1" w:rsidRPr="004F2A5E">
        <w:rPr>
          <w:b/>
          <w:noProof/>
          <w:sz w:val="24"/>
        </w:rPr>
        <w:fldChar w:fldCharType="end"/>
      </w:r>
      <w:r>
        <w:rPr>
          <w:b/>
          <w:noProof/>
          <w:sz w:val="24"/>
        </w:rPr>
        <w:fldChar w:fldCharType="begin"/>
      </w:r>
      <w:r w:rsidRPr="004F2A5E">
        <w:rPr>
          <w:b/>
          <w:noProof/>
          <w:sz w:val="24"/>
        </w:rPr>
        <w:instrText xml:space="preserve"> DOCPROPERTY  StartDate  \* MERGEFORMAT </w:instrText>
      </w:r>
      <w:r>
        <w:rPr>
          <w:b/>
          <w:noProof/>
          <w:sz w:val="24"/>
        </w:rPr>
        <w:fldChar w:fldCharType="separate"/>
      </w:r>
      <w:r w:rsidR="004F2A5E">
        <w:rPr>
          <w:b/>
          <w:noProof/>
          <w:sz w:val="24"/>
        </w:rPr>
        <w:t xml:space="preserve">12 </w:t>
      </w:r>
      <w:r w:rsidR="00786D5A">
        <w:rPr>
          <w:b/>
          <w:noProof/>
          <w:sz w:val="24"/>
        </w:rPr>
        <w:t>-</w:t>
      </w:r>
      <w:r w:rsidR="004F2A5E">
        <w:rPr>
          <w:b/>
          <w:noProof/>
          <w:sz w:val="24"/>
        </w:rPr>
        <w:t>April</w:t>
      </w:r>
      <w:r w:rsidR="006113B9">
        <w:rPr>
          <w:b/>
          <w:noProof/>
          <w:sz w:val="24"/>
        </w:rPr>
        <w:t xml:space="preserve"> </w:t>
      </w:r>
      <w:r w:rsidR="004F2A5E">
        <w:rPr>
          <w:b/>
          <w:noProof/>
          <w:sz w:val="24"/>
        </w:rPr>
        <w:t>21</w:t>
      </w:r>
      <w:r w:rsidR="00786D5A">
        <w:rPr>
          <w:b/>
          <w:noProof/>
          <w:sz w:val="24"/>
        </w:rPr>
        <w:t>,</w:t>
      </w:r>
      <w:r w:rsidR="00C22ED1" w:rsidRPr="00BA51D9">
        <w:rPr>
          <w:b/>
          <w:noProof/>
          <w:sz w:val="24"/>
        </w:rPr>
        <w:t xml:space="preserve"> 202</w:t>
      </w:r>
      <w:r w:rsidR="004F2A5E">
        <w:rPr>
          <w:b/>
          <w:noProof/>
          <w:sz w:val="24"/>
        </w:rPr>
        <w:t>1</w:t>
      </w:r>
      <w:r>
        <w:rPr>
          <w:b/>
          <w:noProof/>
          <w:sz w:val="24"/>
        </w:rPr>
        <w:fldChar w:fldCharType="end"/>
      </w:r>
    </w:p>
    <w:p w14:paraId="039456C7" w14:textId="686B0850" w:rsidR="00267F80" w:rsidRPr="00267F80" w:rsidRDefault="00712CC1" w:rsidP="00CF5662">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D1024F">
        <w:rPr>
          <w:rFonts w:ascii="Arial" w:hAnsi="Arial" w:cs="Arial" w:hint="eastAsia"/>
          <w:b/>
          <w:sz w:val="22"/>
          <w:szCs w:val="22"/>
        </w:rPr>
        <w:t>5</w:t>
      </w:r>
      <w:r w:rsidR="00B219D7">
        <w:rPr>
          <w:rFonts w:ascii="Arial" w:hAnsi="Arial" w:cs="Arial"/>
          <w:b/>
          <w:sz w:val="22"/>
          <w:szCs w:val="22"/>
        </w:rPr>
        <w:t>.</w:t>
      </w:r>
      <w:r w:rsidR="00D1024F">
        <w:rPr>
          <w:rFonts w:ascii="Arial" w:hAnsi="Arial" w:cs="Arial" w:hint="eastAsia"/>
          <w:b/>
          <w:sz w:val="22"/>
          <w:szCs w:val="22"/>
        </w:rPr>
        <w:t>7</w:t>
      </w:r>
      <w:r w:rsidR="00B219D7">
        <w:rPr>
          <w:rFonts w:ascii="Arial" w:hAnsi="Arial" w:cs="Arial"/>
          <w:b/>
          <w:sz w:val="22"/>
          <w:szCs w:val="22"/>
        </w:rPr>
        <w:t>.1</w:t>
      </w:r>
    </w:p>
    <w:p w14:paraId="0FFEF949" w14:textId="26DD8A66" w:rsidR="00712CC1" w:rsidRPr="0031288E" w:rsidRDefault="00712CC1" w:rsidP="00CF5662">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00D1024F">
        <w:rPr>
          <w:rFonts w:ascii="Arial" w:hAnsi="Arial" w:cs="Arial" w:hint="eastAsia"/>
          <w:b/>
          <w:sz w:val="22"/>
          <w:szCs w:val="22"/>
        </w:rPr>
        <w:t>OPPO</w:t>
      </w:r>
    </w:p>
    <w:p w14:paraId="43AE0FA1" w14:textId="4406BB42" w:rsidR="00712CC1" w:rsidRPr="0031288E" w:rsidRDefault="00712CC1" w:rsidP="00CF5662">
      <w:pPr>
        <w:tabs>
          <w:tab w:val="left" w:pos="1985"/>
        </w:tabs>
        <w:spacing w:after="120"/>
        <w:jc w:val="both"/>
        <w:rPr>
          <w:rFonts w:ascii="Arial" w:hAnsi="Arial" w:cs="Arial"/>
          <w:b/>
          <w:sz w:val="22"/>
          <w:szCs w:val="22"/>
        </w:rPr>
      </w:pPr>
      <w:r w:rsidRPr="0031288E">
        <w:rPr>
          <w:rFonts w:ascii="Arial" w:hAnsi="Arial" w:cs="Arial"/>
          <w:b/>
          <w:sz w:val="22"/>
          <w:szCs w:val="22"/>
        </w:rPr>
        <w:t>Title:</w:t>
      </w:r>
      <w:r w:rsidR="0030706F">
        <w:rPr>
          <w:rFonts w:ascii="Arial" w:hAnsi="Arial" w:cs="Arial"/>
          <w:b/>
          <w:sz w:val="22"/>
          <w:szCs w:val="22"/>
        </w:rPr>
        <w:t xml:space="preserve">   </w:t>
      </w:r>
      <w:r w:rsidR="00D1024F">
        <w:rPr>
          <w:rFonts w:ascii="Arial" w:hAnsi="Arial" w:cs="Arial"/>
          <w:b/>
          <w:sz w:val="22"/>
          <w:szCs w:val="22"/>
        </w:rPr>
        <w:tab/>
      </w:r>
      <w:r w:rsidR="00267F80" w:rsidRPr="00267F80">
        <w:rPr>
          <w:rFonts w:ascii="Arial" w:hAnsi="Arial" w:cs="Arial"/>
          <w:b/>
          <w:sz w:val="22"/>
          <w:szCs w:val="22"/>
        </w:rPr>
        <w:t xml:space="preserve">On the </w:t>
      </w:r>
      <w:r w:rsidR="0028514A">
        <w:rPr>
          <w:rFonts w:ascii="Arial" w:hAnsi="Arial" w:cs="Arial"/>
          <w:b/>
          <w:sz w:val="22"/>
          <w:szCs w:val="22"/>
        </w:rPr>
        <w:t>remaining issues of CSI-RS based L3 measurement</w:t>
      </w:r>
      <w:r w:rsidR="00267F80" w:rsidRPr="00267F80">
        <w:rPr>
          <w:rFonts w:ascii="Arial" w:hAnsi="Arial" w:cs="Arial"/>
          <w:b/>
          <w:sz w:val="22"/>
          <w:szCs w:val="22"/>
        </w:rPr>
        <w:t xml:space="preserve"> </w:t>
      </w:r>
    </w:p>
    <w:p w14:paraId="079A707A" w14:textId="16380CE5" w:rsidR="00712CC1" w:rsidRPr="0031288E" w:rsidRDefault="00712CC1" w:rsidP="00CF5662">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DD674F">
        <w:rPr>
          <w:rFonts w:ascii="Arial" w:hAnsi="Arial" w:cs="Arial"/>
          <w:b/>
          <w:sz w:val="22"/>
          <w:szCs w:val="22"/>
        </w:rPr>
        <w:t>Approval</w:t>
      </w:r>
    </w:p>
    <w:p w14:paraId="0351CEAD" w14:textId="77777777" w:rsidR="00712CC1" w:rsidRPr="00A137D5" w:rsidRDefault="00712CC1" w:rsidP="00CF5662">
      <w:pPr>
        <w:pStyle w:val="10"/>
        <w:numPr>
          <w:ilvl w:val="0"/>
          <w:numId w:val="10"/>
        </w:numPr>
        <w:pBdr>
          <w:top w:val="single" w:sz="12" w:space="2" w:color="auto"/>
        </w:pBdr>
        <w:jc w:val="both"/>
        <w:rPr>
          <w:sz w:val="32"/>
        </w:rPr>
      </w:pPr>
      <w:r w:rsidRPr="00A137D5">
        <w:rPr>
          <w:sz w:val="32"/>
        </w:rPr>
        <w:t>Introduction</w:t>
      </w:r>
    </w:p>
    <w:p w14:paraId="5553C702" w14:textId="79A78367" w:rsidR="00E130B6" w:rsidRDefault="00E130B6" w:rsidP="00CF5662">
      <w:pPr>
        <w:jc w:val="both"/>
      </w:pPr>
      <w:r>
        <w:rPr>
          <w:rFonts w:hint="eastAsia"/>
        </w:rPr>
        <w:t>In</w:t>
      </w:r>
      <w:r>
        <w:t xml:space="preserve"> </w:t>
      </w:r>
      <w:r>
        <w:rPr>
          <w:rFonts w:hint="eastAsia"/>
        </w:rPr>
        <w:t>last meeting,</w:t>
      </w:r>
      <w:r>
        <w:t xml:space="preserve"> a WF on core requirement of CSI-RS based L3 measurements</w:t>
      </w:r>
      <w:r w:rsidR="00AC60D7">
        <w:t xml:space="preserve"> [1]</w:t>
      </w:r>
      <w:r>
        <w:t xml:space="preserve"> was approved, remaining 3 </w:t>
      </w:r>
      <w:r w:rsidR="00CF5662">
        <w:t xml:space="preserve">open </w:t>
      </w:r>
      <w:r>
        <w:t>issues to be further discussed in RAN4.</w:t>
      </w:r>
    </w:p>
    <w:p w14:paraId="387BA2E5" w14:textId="77B651D7" w:rsidR="008C7995" w:rsidRDefault="008C7995" w:rsidP="00664412">
      <w:pPr>
        <w:pStyle w:val="affd"/>
        <w:numPr>
          <w:ilvl w:val="0"/>
          <w:numId w:val="12"/>
        </w:numPr>
        <w:ind w:firstLineChars="0"/>
        <w:jc w:val="both"/>
        <w:rPr>
          <w:sz w:val="24"/>
          <w:szCs w:val="24"/>
          <w:lang w:val="en-US" w:eastAsia="zh-CN"/>
        </w:rPr>
      </w:pPr>
      <w:r w:rsidRPr="008C7995">
        <w:rPr>
          <w:sz w:val="24"/>
          <w:szCs w:val="24"/>
          <w:lang w:val="en-US" w:eastAsia="zh-CN"/>
        </w:rPr>
        <w:t>CSI-RS resources in the same MO with different offset</w:t>
      </w:r>
    </w:p>
    <w:p w14:paraId="286EAEC0" w14:textId="154809CB" w:rsidR="008C7995" w:rsidRPr="008C7995" w:rsidRDefault="008C7995" w:rsidP="00664412">
      <w:pPr>
        <w:pStyle w:val="affd"/>
        <w:numPr>
          <w:ilvl w:val="0"/>
          <w:numId w:val="12"/>
        </w:numPr>
        <w:ind w:firstLineChars="0"/>
        <w:jc w:val="both"/>
        <w:rPr>
          <w:sz w:val="24"/>
          <w:szCs w:val="24"/>
          <w:lang w:val="en-US" w:eastAsia="zh-CN"/>
        </w:rPr>
      </w:pPr>
      <w:r w:rsidRPr="0028514A">
        <w:rPr>
          <w:sz w:val="24"/>
          <w:szCs w:val="24"/>
          <w:lang w:val="en-US" w:eastAsia="zh-CN"/>
        </w:rPr>
        <w:t xml:space="preserve">Starting point of 5ms window of CSI-RS L3 </w:t>
      </w:r>
    </w:p>
    <w:p w14:paraId="42A2F10F" w14:textId="40848F56" w:rsidR="00AC60D7" w:rsidRPr="00AC60D7" w:rsidRDefault="00CF5662" w:rsidP="00664412">
      <w:pPr>
        <w:pStyle w:val="affd"/>
        <w:numPr>
          <w:ilvl w:val="0"/>
          <w:numId w:val="12"/>
        </w:numPr>
        <w:ind w:firstLineChars="0"/>
        <w:jc w:val="both"/>
        <w:rPr>
          <w:sz w:val="24"/>
          <w:szCs w:val="24"/>
          <w:lang w:val="en-US" w:eastAsia="zh-CN"/>
        </w:rPr>
      </w:pPr>
      <w:r>
        <w:rPr>
          <w:sz w:val="24"/>
          <w:szCs w:val="24"/>
          <w:lang w:val="en-US" w:eastAsia="zh-CN"/>
        </w:rPr>
        <w:t>I</w:t>
      </w:r>
      <w:r w:rsidR="00AC60D7" w:rsidRPr="00AC60D7">
        <w:rPr>
          <w:sz w:val="24"/>
          <w:szCs w:val="24"/>
          <w:lang w:val="en-US" w:eastAsia="zh-CN"/>
        </w:rPr>
        <w:t>ntra-frequency measurement scheduling restriction for TDD band</w:t>
      </w:r>
    </w:p>
    <w:p w14:paraId="1CCACF5D" w14:textId="590D27E5" w:rsidR="00D468AB" w:rsidRPr="00D468AB" w:rsidRDefault="00786D5A" w:rsidP="00CF5662">
      <w:pPr>
        <w:jc w:val="both"/>
      </w:pPr>
      <w:r>
        <w:t>In this contribution,</w:t>
      </w:r>
      <w:r w:rsidR="005F0EDB">
        <w:t xml:space="preserve"> </w:t>
      </w:r>
      <w:r w:rsidR="00AC60D7">
        <w:t>we provide our views on the</w:t>
      </w:r>
      <w:r w:rsidR="0028514A">
        <w:t xml:space="preserve"> remaining </w:t>
      </w:r>
      <w:r w:rsidR="000C5E7F">
        <w:t xml:space="preserve">core requirement related </w:t>
      </w:r>
      <w:r w:rsidR="0028514A">
        <w:t>issues of CSI-RS based L3 measurements</w:t>
      </w:r>
      <w:r w:rsidR="00B219D7">
        <w:t>.</w:t>
      </w:r>
    </w:p>
    <w:p w14:paraId="56465BE8" w14:textId="15CE4728" w:rsidR="00E83665" w:rsidRDefault="00AC60D7" w:rsidP="00CF5662">
      <w:pPr>
        <w:pStyle w:val="10"/>
        <w:numPr>
          <w:ilvl w:val="0"/>
          <w:numId w:val="10"/>
        </w:numPr>
        <w:pBdr>
          <w:top w:val="single" w:sz="12" w:space="2" w:color="auto"/>
        </w:pBdr>
        <w:jc w:val="both"/>
        <w:rPr>
          <w:sz w:val="32"/>
          <w:lang w:val="en-US"/>
        </w:rPr>
      </w:pPr>
      <w:r>
        <w:rPr>
          <w:sz w:val="32"/>
          <w:lang w:val="en-US"/>
        </w:rPr>
        <w:t>Discussion</w:t>
      </w:r>
      <w:r w:rsidR="00424948" w:rsidRPr="0028514A">
        <w:rPr>
          <w:sz w:val="32"/>
          <w:lang w:val="en-US"/>
        </w:rPr>
        <w:t xml:space="preserve"> </w:t>
      </w:r>
    </w:p>
    <w:p w14:paraId="17CAD67A" w14:textId="103E121C" w:rsidR="008C7995" w:rsidRPr="008C7995" w:rsidRDefault="008C7995" w:rsidP="008C7995">
      <w:r>
        <w:rPr>
          <w:noProof/>
        </w:rPr>
        <mc:AlternateContent>
          <mc:Choice Requires="wps">
            <w:drawing>
              <wp:inline distT="0" distB="0" distL="0" distR="0" wp14:anchorId="38496F20" wp14:editId="7E9B788B">
                <wp:extent cx="6120765" cy="1415332"/>
                <wp:effectExtent l="0" t="0" r="26035" b="13970"/>
                <wp:docPr id="2" name="文本框 2"/>
                <wp:cNvGraphicFramePr/>
                <a:graphic xmlns:a="http://schemas.openxmlformats.org/drawingml/2006/main">
                  <a:graphicData uri="http://schemas.microsoft.com/office/word/2010/wordprocessingShape">
                    <wps:wsp>
                      <wps:cNvSpPr txBox="1"/>
                      <wps:spPr>
                        <a:xfrm>
                          <a:off x="0" y="0"/>
                          <a:ext cx="6120765" cy="1415332"/>
                        </a:xfrm>
                        <a:prstGeom prst="rect">
                          <a:avLst/>
                        </a:prstGeom>
                        <a:noFill/>
                        <a:ln w="6350">
                          <a:solidFill>
                            <a:prstClr val="black"/>
                          </a:solidFill>
                        </a:ln>
                      </wps:spPr>
                      <wps:txbx>
                        <w:txbxContent>
                          <w:p w14:paraId="3FD4C95F" w14:textId="77777777" w:rsidR="008C7995" w:rsidRPr="00AC60D7" w:rsidRDefault="008C7995" w:rsidP="00664412">
                            <w:pPr>
                              <w:numPr>
                                <w:ilvl w:val="0"/>
                                <w:numId w:val="12"/>
                              </w:numPr>
                              <w:jc w:val="both"/>
                            </w:pPr>
                            <w:r w:rsidRPr="00AC60D7">
                              <w:t>On CSI-RS resources in the same MO with different offset</w:t>
                            </w:r>
                          </w:p>
                          <w:p w14:paraId="613E253D" w14:textId="77777777" w:rsidR="008C7995" w:rsidRPr="00AC60D7" w:rsidRDefault="008C7995" w:rsidP="00664412">
                            <w:pPr>
                              <w:numPr>
                                <w:ilvl w:val="1"/>
                                <w:numId w:val="12"/>
                              </w:numPr>
                              <w:jc w:val="both"/>
                            </w:pPr>
                            <w:r w:rsidRPr="00AC60D7">
                              <w:t xml:space="preserve">Option 1: All CSI-RS resources in the same MO are configured in the same 5ms window. </w:t>
                            </w:r>
                          </w:p>
                          <w:p w14:paraId="28278C4C" w14:textId="77777777" w:rsidR="008C7995" w:rsidRPr="0042322E" w:rsidRDefault="008C7995" w:rsidP="00664412">
                            <w:pPr>
                              <w:numPr>
                                <w:ilvl w:val="1"/>
                                <w:numId w:val="12"/>
                              </w:numPr>
                            </w:pPr>
                            <w:r w:rsidRPr="00AC60D7">
                              <w:t xml:space="preserve">Option 2: Different CSI-RS resources in the same MO may fall in different 5ms window.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8496F20" id="_x0000_t202" coordsize="21600,21600" o:spt="202" path="m,l,21600r21600,l21600,xe">
                <v:stroke joinstyle="miter"/>
                <v:path gradientshapeok="t" o:connecttype="rect"/>
              </v:shapetype>
              <v:shape id="文本框 2" o:spid="_x0000_s1026" type="#_x0000_t202" style="width:481.95pt;height:111.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" filled="f" strokeweight=".5pt">
                <v:fill o:detectmouseclick="t"/>
                <v:textbox>
                  <w:txbxContent>
                    <w:p w14:paraId="3FD4C95F" w14:textId="77777777" w:rsidR="008C7995" w:rsidRPr="00AC60D7" w:rsidRDefault="008C7995" w:rsidP="00664412">
                      <w:pPr>
                        <w:numPr>
                          <w:ilvl w:val="0"/>
                          <w:numId w:val="12"/>
                        </w:numPr>
                        <w:jc w:val="both"/>
                      </w:pPr>
                      <w:r w:rsidRPr="00AC60D7">
                        <w:t>On CSI-RS resources in the same MO with different offset</w:t>
                      </w:r>
                    </w:p>
                    <w:p w14:paraId="613E253D" w14:textId="77777777" w:rsidR="008C7995" w:rsidRPr="00AC60D7" w:rsidRDefault="008C7995" w:rsidP="00664412">
                      <w:pPr>
                        <w:numPr>
                          <w:ilvl w:val="1"/>
                          <w:numId w:val="12"/>
                        </w:numPr>
                        <w:jc w:val="both"/>
                      </w:pPr>
                      <w:r w:rsidRPr="00AC60D7">
                        <w:t xml:space="preserve">Option 1: All CSI-RS resources in the same MO are configured in the same 5ms window. </w:t>
                      </w:r>
                    </w:p>
                    <w:p w14:paraId="28278C4C" w14:textId="77777777" w:rsidR="008C7995" w:rsidRPr="0042322E" w:rsidRDefault="008C7995" w:rsidP="00664412">
                      <w:pPr>
                        <w:numPr>
                          <w:ilvl w:val="1"/>
                          <w:numId w:val="12"/>
                        </w:numPr>
                      </w:pPr>
                      <w:r w:rsidRPr="00AC60D7">
                        <w:t xml:space="preserve">Option 2: Different CSI-RS resources in the same MO may fall in different 5ms window. </w:t>
                      </w:r>
                    </w:p>
                  </w:txbxContent>
                </v:textbox>
                <w10:anchorlock/>
              </v:shape>
            </w:pict>
          </mc:Fallback>
        </mc:AlternateContent>
      </w:r>
    </w:p>
    <w:p w14:paraId="58BE2D0D" w14:textId="795F576A" w:rsidR="008C7995" w:rsidRPr="00B64C40" w:rsidRDefault="008C7995" w:rsidP="008C7995">
      <w:pPr>
        <w:jc w:val="both"/>
      </w:pPr>
      <w:r>
        <w:t>In general, o</w:t>
      </w:r>
      <w:r w:rsidRPr="00B52F57">
        <w:t>ne MO is configured on the CSI-RS layer,</w:t>
      </w:r>
      <w:r>
        <w:t xml:space="preserve"> which could be configured with different offset. However, from UE implementation’s perspective, it would be friendly for UE if </w:t>
      </w:r>
      <w:r w:rsidRPr="00AC60D7">
        <w:t>CSI-RS resource</w:t>
      </w:r>
      <w:r>
        <w:t>s for a CSI-RS layer are configured with the same or</w:t>
      </w:r>
      <w:r w:rsidRPr="008C7995">
        <w:t xml:space="preserve"> very close</w:t>
      </w:r>
      <w:r>
        <w:t xml:space="preserve"> offset.</w:t>
      </w:r>
      <w:r w:rsidRPr="008C7995">
        <w:rPr>
          <w:rFonts w:hint="eastAsia"/>
        </w:rPr>
        <w:t xml:space="preserve"> </w:t>
      </w:r>
      <w:r>
        <w:rPr>
          <w:rFonts w:hint="eastAsia"/>
        </w:rPr>
        <w:t xml:space="preserve">UE </w:t>
      </w:r>
      <w:r>
        <w:t>can expect all CSI-RS resources in the same M</w:t>
      </w:r>
      <w:r>
        <w:rPr>
          <w:rFonts w:hint="eastAsia"/>
        </w:rPr>
        <w:t>O</w:t>
      </w:r>
      <w:r>
        <w:t xml:space="preserve"> </w:t>
      </w:r>
      <w:r>
        <w:rPr>
          <w:rFonts w:hint="eastAsia"/>
        </w:rPr>
        <w:t>were</w:t>
      </w:r>
      <w:r>
        <w:t xml:space="preserve"> </w:t>
      </w:r>
      <w:r>
        <w:rPr>
          <w:rFonts w:hint="eastAsia"/>
        </w:rPr>
        <w:t>configured</w:t>
      </w:r>
      <w:r>
        <w:t xml:space="preserve"> </w:t>
      </w:r>
      <w:r>
        <w:rPr>
          <w:rFonts w:hint="eastAsia"/>
        </w:rPr>
        <w:t>in</w:t>
      </w:r>
      <w:r>
        <w:t xml:space="preserve"> </w:t>
      </w:r>
      <w:r>
        <w:rPr>
          <w:rFonts w:hint="eastAsia"/>
        </w:rPr>
        <w:t>the</w:t>
      </w:r>
      <w:r>
        <w:t xml:space="preserve"> </w:t>
      </w:r>
      <w:r>
        <w:rPr>
          <w:rFonts w:hint="eastAsia"/>
        </w:rPr>
        <w:t>same</w:t>
      </w:r>
      <w:r>
        <w:t xml:space="preserve"> </w:t>
      </w:r>
      <w:r>
        <w:rPr>
          <w:rFonts w:hint="eastAsia"/>
        </w:rPr>
        <w:t>5ms</w:t>
      </w:r>
      <w:r>
        <w:t xml:space="preserve"> </w:t>
      </w:r>
      <w:r>
        <w:rPr>
          <w:rFonts w:hint="eastAsia"/>
        </w:rPr>
        <w:t>window</w:t>
      </w:r>
      <w:r>
        <w:t>, which is a feasible restriction for network just like other measurement configurations. Thus, we think option 1 should be supported in Rel16 to ensure UE fulfill basic core requirements.</w:t>
      </w:r>
    </w:p>
    <w:p w14:paraId="12D31F32" w14:textId="106ADAB1" w:rsidR="008C7995" w:rsidRPr="00B64C40" w:rsidRDefault="008C7995" w:rsidP="008C7995">
      <w:pPr>
        <w:jc w:val="both"/>
        <w:rPr>
          <w:b/>
          <w:bCs/>
          <w:snapToGrid w:val="0"/>
        </w:rPr>
      </w:pPr>
      <w:r w:rsidRPr="00B64C40">
        <w:rPr>
          <w:b/>
          <w:bCs/>
          <w:snapToGrid w:val="0"/>
        </w:rPr>
        <w:t xml:space="preserve">Proposal </w:t>
      </w:r>
      <w:r>
        <w:rPr>
          <w:b/>
          <w:bCs/>
          <w:snapToGrid w:val="0"/>
        </w:rPr>
        <w:t>1</w:t>
      </w:r>
      <w:r w:rsidRPr="00B64C40">
        <w:rPr>
          <w:b/>
          <w:bCs/>
          <w:snapToGrid w:val="0"/>
        </w:rPr>
        <w:t xml:space="preserve">: </w:t>
      </w:r>
      <w:r>
        <w:rPr>
          <w:b/>
          <w:bCs/>
          <w:snapToGrid w:val="0"/>
        </w:rPr>
        <w:t>Requirement are defined for the cases</w:t>
      </w:r>
      <w:r w:rsidRPr="00B64C40">
        <w:rPr>
          <w:b/>
          <w:bCs/>
          <w:snapToGrid w:val="0"/>
        </w:rPr>
        <w:t xml:space="preserve"> where all CSI-RS resources in the same MO are configured in the same 5ms window.</w:t>
      </w:r>
    </w:p>
    <w:p w14:paraId="486081FA" w14:textId="7C5BDC51" w:rsidR="008C7995" w:rsidRPr="00B64C40" w:rsidRDefault="008C7995" w:rsidP="008C7995">
      <w:pPr>
        <w:jc w:val="both"/>
        <w:rPr>
          <w:lang w:val="x-none"/>
        </w:rPr>
      </w:pPr>
      <w:r>
        <w:rPr>
          <w:noProof/>
        </w:rPr>
        <w:lastRenderedPageBreak/>
        <mc:AlternateContent>
          <mc:Choice Requires="wps">
            <w:drawing>
              <wp:inline distT="0" distB="0" distL="0" distR="0" wp14:anchorId="6B200237" wp14:editId="2DE03253">
                <wp:extent cx="6120765" cy="1796995"/>
                <wp:effectExtent l="0" t="0" r="26035" b="13335"/>
                <wp:docPr id="3" name="文本框 3"/>
                <wp:cNvGraphicFramePr/>
                <a:graphic xmlns:a="http://schemas.openxmlformats.org/drawingml/2006/main">
                  <a:graphicData uri="http://schemas.microsoft.com/office/word/2010/wordprocessingShape">
                    <wps:wsp>
                      <wps:cNvSpPr txBox="1"/>
                      <wps:spPr>
                        <a:xfrm>
                          <a:off x="0" y="0"/>
                          <a:ext cx="6120765" cy="1796995"/>
                        </a:xfrm>
                        <a:prstGeom prst="rect">
                          <a:avLst/>
                        </a:prstGeom>
                        <a:noFill/>
                        <a:ln w="6350">
                          <a:solidFill>
                            <a:prstClr val="black"/>
                          </a:solidFill>
                        </a:ln>
                      </wps:spPr>
                      <wps:txbx>
                        <w:txbxContent>
                          <w:p w14:paraId="54217462" w14:textId="77777777" w:rsidR="008C7995" w:rsidRPr="00246C2C" w:rsidRDefault="008C7995" w:rsidP="00664412">
                            <w:pPr>
                              <w:numPr>
                                <w:ilvl w:val="0"/>
                                <w:numId w:val="12"/>
                              </w:numPr>
                              <w:jc w:val="both"/>
                            </w:pPr>
                            <w:r w:rsidRPr="00246C2C">
                              <w:t>Starting point of 5ms CSI-RS window is to be specified in R16 with details FFS</w:t>
                            </w:r>
                          </w:p>
                          <w:p w14:paraId="227ABB4E" w14:textId="77777777" w:rsidR="008C7995" w:rsidRPr="00246C2C" w:rsidRDefault="008C7995" w:rsidP="00664412">
                            <w:pPr>
                              <w:numPr>
                                <w:ilvl w:val="1"/>
                                <w:numId w:val="12"/>
                              </w:numPr>
                              <w:jc w:val="both"/>
                            </w:pPr>
                            <w:r w:rsidRPr="00246C2C">
                              <w:t xml:space="preserve">Option 1: Define the starting point of the 5ms window as </w:t>
                            </w:r>
                            <w:bookmarkStart w:id="3" w:name="OLE_LINK83"/>
                            <w:bookmarkStart w:id="4" w:name="OLE_LINK84"/>
                            <w:r w:rsidRPr="00246C2C">
                              <w:t xml:space="preserve">the slot boundary of the first configured L3 CSI-RS resource </w:t>
                            </w:r>
                            <w:bookmarkEnd w:id="3"/>
                            <w:bookmarkEnd w:id="4"/>
                            <w:r w:rsidRPr="00246C2C">
                              <w:t>is located.</w:t>
                            </w:r>
                          </w:p>
                          <w:p w14:paraId="597061CC" w14:textId="77777777" w:rsidR="008C7995" w:rsidRPr="00246C2C" w:rsidRDefault="008C7995" w:rsidP="00664412">
                            <w:pPr>
                              <w:numPr>
                                <w:ilvl w:val="1"/>
                                <w:numId w:val="12"/>
                              </w:numPr>
                              <w:jc w:val="both"/>
                            </w:pPr>
                            <w:r w:rsidRPr="00246C2C">
                              <w:t>Option 2: Define the starting point of the 5ms window based on the resource with smallest offset which may not be the first resource.</w:t>
                            </w:r>
                          </w:p>
                          <w:p w14:paraId="4764AD5E" w14:textId="77777777" w:rsidR="008C7995" w:rsidRPr="0042322E" w:rsidRDefault="008C7995" w:rsidP="00664412">
                            <w:pPr>
                              <w:numPr>
                                <w:ilvl w:val="1"/>
                                <w:numId w:val="12"/>
                              </w:numPr>
                              <w:jc w:val="both"/>
                            </w:pPr>
                            <w:r w:rsidRPr="00246C2C">
                              <w:t xml:space="preserve">Other options are not precluded.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B200237" id="文本框 3" o:spid="_x0000_s1027" type="#_x0000_t202" style="width:481.95pt;height:14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" filled="f" strokeweight=".5pt">
                <v:fill o:detectmouseclick="t"/>
                <v:textbox>
                  <w:txbxContent>
                    <w:p w14:paraId="54217462" w14:textId="77777777" w:rsidR="008C7995" w:rsidRPr="00246C2C" w:rsidRDefault="008C7995" w:rsidP="00664412">
                      <w:pPr>
                        <w:numPr>
                          <w:ilvl w:val="0"/>
                          <w:numId w:val="12"/>
                        </w:numPr>
                        <w:jc w:val="both"/>
                      </w:pPr>
                      <w:r w:rsidRPr="00246C2C">
                        <w:t>Starting point of 5ms CSI-RS window is to be specified in R16 with details FFS</w:t>
                      </w:r>
                    </w:p>
                    <w:p w14:paraId="227ABB4E" w14:textId="77777777" w:rsidR="008C7995" w:rsidRPr="00246C2C" w:rsidRDefault="008C7995" w:rsidP="00664412">
                      <w:pPr>
                        <w:numPr>
                          <w:ilvl w:val="1"/>
                          <w:numId w:val="12"/>
                        </w:numPr>
                        <w:jc w:val="both"/>
                      </w:pPr>
                      <w:r w:rsidRPr="00246C2C">
                        <w:t xml:space="preserve">Option 1: Define the starting point of the 5ms window as </w:t>
                      </w:r>
                      <w:bookmarkStart w:id="4" w:name="OLE_LINK83"/>
                      <w:bookmarkStart w:id="5" w:name="OLE_LINK84"/>
                      <w:r w:rsidRPr="00246C2C">
                        <w:t xml:space="preserve">the slot boundary of the first configured L3 CSI-RS resource </w:t>
                      </w:r>
                      <w:bookmarkEnd w:id="4"/>
                      <w:bookmarkEnd w:id="5"/>
                      <w:r w:rsidRPr="00246C2C">
                        <w:t>is located.</w:t>
                      </w:r>
                    </w:p>
                    <w:p w14:paraId="597061CC" w14:textId="77777777" w:rsidR="008C7995" w:rsidRPr="00246C2C" w:rsidRDefault="008C7995" w:rsidP="00664412">
                      <w:pPr>
                        <w:numPr>
                          <w:ilvl w:val="1"/>
                          <w:numId w:val="12"/>
                        </w:numPr>
                        <w:jc w:val="both"/>
                      </w:pPr>
                      <w:r w:rsidRPr="00246C2C">
                        <w:t>Option 2: Define the starting point of the 5ms window based on the resource with smallest offset which may not be the first resource.</w:t>
                      </w:r>
                    </w:p>
                    <w:p w14:paraId="4764AD5E" w14:textId="77777777" w:rsidR="008C7995" w:rsidRPr="0042322E" w:rsidRDefault="008C7995" w:rsidP="00664412">
                      <w:pPr>
                        <w:numPr>
                          <w:ilvl w:val="1"/>
                          <w:numId w:val="12"/>
                        </w:numPr>
                        <w:jc w:val="both"/>
                        <w:rPr>
                          <w:rFonts w:hint="eastAsia"/>
                        </w:rPr>
                      </w:pPr>
                      <w:r w:rsidRPr="00246C2C">
                        <w:t xml:space="preserve">Other options are not precluded. </w:t>
                      </w:r>
                    </w:p>
                  </w:txbxContent>
                </v:textbox>
                <w10:anchorlock/>
              </v:shape>
            </w:pict>
          </mc:Fallback>
        </mc:AlternateContent>
      </w:r>
    </w:p>
    <w:p w14:paraId="7FBE46B8" w14:textId="77777777" w:rsidR="008C7995" w:rsidRDefault="00CF5662" w:rsidP="00CF5662">
      <w:pPr>
        <w:jc w:val="both"/>
      </w:pPr>
      <w:r>
        <w:t xml:space="preserve">RAN4 has agreed that </w:t>
      </w:r>
      <w:r w:rsidR="00AC60D7" w:rsidRPr="00CF5662">
        <w:t>the CSI-RS resources on one frequency layer are configured within a window of up to 5ms where the measurements of CSI-RS on the frequency layer are to be performe</w:t>
      </w:r>
      <w:r>
        <w:t xml:space="preserve">d. However, there existing some ambiguity for UE and network implementation with 5ms window at any location. For </w:t>
      </w:r>
      <w:r w:rsidRPr="00CF5662">
        <w:t>the starting point of this 5ms window, the location can only rely on the CSI-RS configuration from NW perspective or CSI-RS arriving time from UE perspective</w:t>
      </w:r>
      <w:r>
        <w:t>.</w:t>
      </w:r>
      <w:r w:rsidR="008C7995">
        <w:t xml:space="preserve"> </w:t>
      </w:r>
    </w:p>
    <w:p w14:paraId="088D4831" w14:textId="031A44E9" w:rsidR="00CF5662" w:rsidRDefault="008C7995" w:rsidP="00CF5662">
      <w:pPr>
        <w:jc w:val="both"/>
      </w:pPr>
      <w:r>
        <w:rPr>
          <w:rFonts w:hint="eastAsia"/>
        </w:rPr>
        <w:t>From</w:t>
      </w:r>
      <w:r>
        <w:t xml:space="preserve"> </w:t>
      </w:r>
      <w:r>
        <w:rPr>
          <w:rFonts w:hint="eastAsia"/>
        </w:rPr>
        <w:t>our</w:t>
      </w:r>
      <w:r>
        <w:t xml:space="preserve"> </w:t>
      </w:r>
      <w:r>
        <w:rPr>
          <w:rFonts w:hint="eastAsia"/>
        </w:rPr>
        <w:t>side,</w:t>
      </w:r>
      <w:r>
        <w:t xml:space="preserve"> we think the clarification should be defined for clear and consistent understanding by UE and network. T</w:t>
      </w:r>
      <w:r w:rsidRPr="00246C2C">
        <w:t>he slot boundary of the first configured L3 CSI-RS resource</w:t>
      </w:r>
      <w:r>
        <w:t xml:space="preserve"> could be an easier solution to identify the starting point.</w:t>
      </w:r>
      <w:r w:rsidRPr="008C7995">
        <w:rPr>
          <w:snapToGrid w:val="0"/>
          <w:lang w:eastAsia="x-none"/>
        </w:rPr>
        <w:t xml:space="preserve"> </w:t>
      </w:r>
      <w:r w:rsidRPr="003415B9">
        <w:rPr>
          <w:snapToGrid w:val="0"/>
          <w:lang w:eastAsia="x-none"/>
        </w:rPr>
        <w:t xml:space="preserve">Clearly defined 5ms </w:t>
      </w:r>
      <w:r>
        <w:rPr>
          <w:snapToGrid w:val="0"/>
          <w:lang w:eastAsia="x-none"/>
        </w:rPr>
        <w:t>w</w:t>
      </w:r>
      <w:r w:rsidRPr="003415B9">
        <w:rPr>
          <w:snapToGrid w:val="0"/>
          <w:lang w:eastAsia="x-none"/>
        </w:rPr>
        <w:t>indow</w:t>
      </w:r>
      <w:r>
        <w:rPr>
          <w:snapToGrid w:val="0"/>
          <w:lang w:eastAsia="x-none"/>
        </w:rPr>
        <w:t xml:space="preserve"> can provide UE a clear guidance which CSI-RS L3 MO can be considered within or outside of 5ms window.</w:t>
      </w:r>
    </w:p>
    <w:p w14:paraId="734B19B2" w14:textId="4B3C1AB9" w:rsidR="00CF5662" w:rsidRPr="008C7995" w:rsidRDefault="008C7995" w:rsidP="00CF5662">
      <w:pPr>
        <w:jc w:val="both"/>
        <w:rPr>
          <w:b/>
          <w:bCs/>
          <w:snapToGrid w:val="0"/>
          <w:lang w:eastAsia="x-none"/>
        </w:rPr>
      </w:pPr>
      <w:r w:rsidRPr="003415B9">
        <w:rPr>
          <w:b/>
          <w:bCs/>
          <w:snapToGrid w:val="0"/>
          <w:lang w:eastAsia="x-none"/>
        </w:rPr>
        <w:t xml:space="preserve">Proposal </w:t>
      </w:r>
      <w:r>
        <w:rPr>
          <w:b/>
          <w:bCs/>
          <w:snapToGrid w:val="0"/>
          <w:lang w:eastAsia="x-none"/>
        </w:rPr>
        <w:t>2</w:t>
      </w:r>
      <w:r w:rsidRPr="003415B9">
        <w:rPr>
          <w:b/>
          <w:bCs/>
          <w:snapToGrid w:val="0"/>
          <w:lang w:eastAsia="x-none"/>
        </w:rPr>
        <w:t xml:space="preserve">: Define </w:t>
      </w:r>
      <w:r w:rsidRPr="008E028D">
        <w:rPr>
          <w:b/>
          <w:bCs/>
          <w:snapToGrid w:val="0"/>
          <w:lang w:eastAsia="x-none"/>
        </w:rPr>
        <w:t xml:space="preserve">the starting point of the </w:t>
      </w:r>
      <w:r w:rsidRPr="003415B9">
        <w:rPr>
          <w:b/>
          <w:bCs/>
          <w:snapToGrid w:val="0"/>
          <w:lang w:eastAsia="x-none"/>
        </w:rPr>
        <w:t>5ms</w:t>
      </w:r>
      <w:r w:rsidRPr="008E028D">
        <w:rPr>
          <w:b/>
          <w:bCs/>
          <w:snapToGrid w:val="0"/>
          <w:lang w:eastAsia="x-none"/>
        </w:rPr>
        <w:t xml:space="preserve"> window </w:t>
      </w:r>
      <w:r w:rsidRPr="003415B9">
        <w:rPr>
          <w:b/>
          <w:bCs/>
          <w:snapToGrid w:val="0"/>
          <w:lang w:eastAsia="x-none"/>
        </w:rPr>
        <w:t>as</w:t>
      </w:r>
      <w:r w:rsidRPr="008E028D">
        <w:rPr>
          <w:b/>
          <w:bCs/>
          <w:snapToGrid w:val="0"/>
          <w:lang w:eastAsia="x-none"/>
        </w:rPr>
        <w:t xml:space="preserve"> the </w:t>
      </w:r>
      <w:r w:rsidRPr="003415B9">
        <w:rPr>
          <w:b/>
          <w:bCs/>
          <w:snapToGrid w:val="0"/>
          <w:lang w:eastAsia="x-none"/>
        </w:rPr>
        <w:t xml:space="preserve">slot </w:t>
      </w:r>
      <w:r w:rsidRPr="008E028D">
        <w:rPr>
          <w:b/>
          <w:bCs/>
          <w:snapToGrid w:val="0"/>
          <w:lang w:eastAsia="x-none"/>
        </w:rPr>
        <w:t>boundary of the first configured L3 CSI-RS resource is located</w:t>
      </w:r>
      <w:r>
        <w:rPr>
          <w:b/>
          <w:bCs/>
          <w:snapToGrid w:val="0"/>
          <w:lang w:eastAsia="x-none"/>
        </w:rPr>
        <w:t>.</w:t>
      </w:r>
    </w:p>
    <w:p w14:paraId="226A7C51" w14:textId="6314B81F" w:rsidR="00B52F57" w:rsidRPr="00B64C40" w:rsidRDefault="008C7995" w:rsidP="00CF5662">
      <w:pPr>
        <w:jc w:val="both"/>
      </w:pPr>
      <w:r>
        <w:rPr>
          <w:noProof/>
        </w:rPr>
        <mc:AlternateContent>
          <mc:Choice Requires="wps">
            <w:drawing>
              <wp:inline distT="0" distB="0" distL="0" distR="0" wp14:anchorId="2CE87500" wp14:editId="54C80AED">
                <wp:extent cx="6120765" cy="2289975"/>
                <wp:effectExtent l="0" t="0" r="26035" b="15240"/>
                <wp:docPr id="6" name="文本框 6"/>
                <wp:cNvGraphicFramePr/>
                <a:graphic xmlns:a="http://schemas.openxmlformats.org/drawingml/2006/main">
                  <a:graphicData uri="http://schemas.microsoft.com/office/word/2010/wordprocessingShape">
                    <wps:wsp>
                      <wps:cNvSpPr txBox="1"/>
                      <wps:spPr>
                        <a:xfrm>
                          <a:off x="0" y="0"/>
                          <a:ext cx="6120765" cy="2289975"/>
                        </a:xfrm>
                        <a:prstGeom prst="rect">
                          <a:avLst/>
                        </a:prstGeom>
                        <a:noFill/>
                        <a:ln w="6350">
                          <a:solidFill>
                            <a:prstClr val="black"/>
                          </a:solidFill>
                        </a:ln>
                      </wps:spPr>
                      <wps:txbx>
                        <w:txbxContent>
                          <w:p w14:paraId="29A3B233" w14:textId="77777777" w:rsidR="008C7995" w:rsidRPr="00AC60D7" w:rsidRDefault="008C7995" w:rsidP="00664412">
                            <w:pPr>
                              <w:numPr>
                                <w:ilvl w:val="0"/>
                                <w:numId w:val="12"/>
                              </w:numPr>
                              <w:jc w:val="both"/>
                            </w:pPr>
                            <w:r w:rsidRPr="00AC60D7">
                              <w:t>On intra-frequency measurement scheduling restriction for TDD band</w:t>
                            </w:r>
                          </w:p>
                          <w:p w14:paraId="07F807B4" w14:textId="77777777" w:rsidR="008C7995" w:rsidRPr="00AC60D7" w:rsidRDefault="008C7995" w:rsidP="00664412">
                            <w:pPr>
                              <w:numPr>
                                <w:ilvl w:val="1"/>
                                <w:numId w:val="12"/>
                              </w:numPr>
                              <w:jc w:val="both"/>
                            </w:pPr>
                            <w:r w:rsidRPr="00AC60D7">
                              <w:t xml:space="preserve">Option 1: When UE performs CSI-RS intra-frequency measurements in a TDD band, UE is not expected to transmit on data OFDM symbols overlapped by CSI-RS resource symbols to be measured, and 1 OFDM symbols before and after each consecutive CSI-RS </w:t>
                            </w:r>
                            <w:proofErr w:type="gramStart"/>
                            <w:r w:rsidRPr="00AC60D7">
                              <w:t>symbols</w:t>
                            </w:r>
                            <w:proofErr w:type="gramEnd"/>
                            <w:r w:rsidRPr="00AC60D7">
                              <w:t xml:space="preserve">, where the serving cell is taken as the symbol level timing reference. </w:t>
                            </w:r>
                          </w:p>
                          <w:p w14:paraId="6CDEB5B6" w14:textId="366C4221" w:rsidR="008C7995" w:rsidRPr="0042322E" w:rsidRDefault="008C7995" w:rsidP="00664412">
                            <w:pPr>
                              <w:numPr>
                                <w:ilvl w:val="1"/>
                                <w:numId w:val="12"/>
                              </w:numPr>
                              <w:jc w:val="both"/>
                            </w:pPr>
                            <w:r w:rsidRPr="00AC60D7">
                              <w:t xml:space="preserve">Option 2: When UE performs CSI-RS intra-frequency measurements in a TDD band, UE is not expected to transmit PUCCH/PUSCH/SRS on CSI-RS resource symbols to be measured, and on 1 OFDM symbol before and after each consecutive CSI-RS </w:t>
                            </w:r>
                            <w:proofErr w:type="gramStart"/>
                            <w:r w:rsidRPr="00AC60D7">
                              <w:t>symbols</w:t>
                            </w:r>
                            <w:proofErr w:type="gramEnd"/>
                            <w:r w:rsidRPr="00AC60D7">
                              <w:t xml:space="preserve"> to be measured.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CE87500" id="文本框 6" o:spid="_x0000_s1028" type="#_x0000_t202" style="width:481.95pt;height:180.3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" filled="f" strokeweight=".5pt">
                <v:fill o:detectmouseclick="t"/>
                <v:textbox>
                  <w:txbxContent>
                    <w:p w14:paraId="29A3B233" w14:textId="77777777" w:rsidR="008C7995" w:rsidRPr="00AC60D7" w:rsidRDefault="008C7995" w:rsidP="00664412">
                      <w:pPr>
                        <w:numPr>
                          <w:ilvl w:val="0"/>
                          <w:numId w:val="12"/>
                        </w:numPr>
                        <w:jc w:val="both"/>
                      </w:pPr>
                      <w:r w:rsidRPr="00AC60D7">
                        <w:t>On intra-frequency measurement scheduling restriction for TDD band</w:t>
                      </w:r>
                    </w:p>
                    <w:p w14:paraId="07F807B4" w14:textId="77777777" w:rsidR="008C7995" w:rsidRPr="00AC60D7" w:rsidRDefault="008C7995" w:rsidP="00664412">
                      <w:pPr>
                        <w:numPr>
                          <w:ilvl w:val="1"/>
                          <w:numId w:val="12"/>
                        </w:numPr>
                        <w:jc w:val="both"/>
                      </w:pPr>
                      <w:r w:rsidRPr="00AC60D7">
                        <w:t xml:space="preserve">Option 1: When UE performs CSI-RS intra-frequency measurements in a TDD band, UE is not expected to transmit on data OFDM symbols overlapped by CSI-RS resource symbols to be measured, and 1 OFDM symbols before and after each consecutive CSI-RS </w:t>
                      </w:r>
                      <w:proofErr w:type="gramStart"/>
                      <w:r w:rsidRPr="00AC60D7">
                        <w:t>symbols</w:t>
                      </w:r>
                      <w:proofErr w:type="gramEnd"/>
                      <w:r w:rsidRPr="00AC60D7">
                        <w:t xml:space="preserve">, where the serving cell is taken as the symbol level timing reference. </w:t>
                      </w:r>
                    </w:p>
                    <w:p w14:paraId="6CDEB5B6" w14:textId="366C4221" w:rsidR="008C7995" w:rsidRPr="0042322E" w:rsidRDefault="008C7995" w:rsidP="00664412">
                      <w:pPr>
                        <w:numPr>
                          <w:ilvl w:val="1"/>
                          <w:numId w:val="12"/>
                        </w:numPr>
                        <w:jc w:val="both"/>
                        <w:rPr>
                          <w:rFonts w:hint="eastAsia"/>
                        </w:rPr>
                      </w:pPr>
                      <w:r w:rsidRPr="00AC60D7">
                        <w:t xml:space="preserve">Option 2: When UE performs CSI-RS intra-frequency measurements in a TDD band, UE is not expected to transmit PUCCH/PUSCH/SRS on CSI-RS resource symbols to be measured, and on 1 OFDM symbol before and after each consecutive CSI-RS </w:t>
                      </w:r>
                      <w:proofErr w:type="gramStart"/>
                      <w:r w:rsidRPr="00AC60D7">
                        <w:t>symbols</w:t>
                      </w:r>
                      <w:proofErr w:type="gramEnd"/>
                      <w:r w:rsidRPr="00AC60D7">
                        <w:t xml:space="preserve"> to be measured.</w:t>
                      </w:r>
                    </w:p>
                  </w:txbxContent>
                </v:textbox>
                <w10:anchorlock/>
              </v:shape>
            </w:pict>
          </mc:Fallback>
        </mc:AlternateContent>
      </w:r>
    </w:p>
    <w:p w14:paraId="1E19456A" w14:textId="10DCEF87" w:rsidR="00402068" w:rsidRPr="008C7995" w:rsidRDefault="008C7995" w:rsidP="00CF5662">
      <w:pPr>
        <w:jc w:val="both"/>
      </w:pPr>
      <w:r w:rsidRPr="008C7995">
        <w:rPr>
          <w:rFonts w:hint="eastAsia"/>
        </w:rPr>
        <w:t>A</w:t>
      </w:r>
      <w:r w:rsidRPr="008C7995">
        <w:t>s</w:t>
      </w:r>
      <w:r>
        <w:t xml:space="preserve"> </w:t>
      </w:r>
      <w:r>
        <w:rPr>
          <w:rFonts w:hint="eastAsia"/>
        </w:rPr>
        <w:t>stated</w:t>
      </w:r>
      <w:r>
        <w:t xml:space="preserve"> </w:t>
      </w:r>
      <w:r>
        <w:rPr>
          <w:rFonts w:hint="eastAsia"/>
        </w:rPr>
        <w:t>in</w:t>
      </w:r>
      <w:r>
        <w:t xml:space="preserve"> </w:t>
      </w:r>
      <w:r>
        <w:rPr>
          <w:rFonts w:hint="eastAsia"/>
        </w:rPr>
        <w:t>several</w:t>
      </w:r>
      <w:r>
        <w:t xml:space="preserve"> </w:t>
      </w:r>
      <w:r>
        <w:rPr>
          <w:rFonts w:hint="eastAsia"/>
        </w:rPr>
        <w:t>meetings,</w:t>
      </w:r>
      <w:r>
        <w:t xml:space="preserve"> the </w:t>
      </w:r>
      <w:r w:rsidRPr="00AC60D7">
        <w:t>scheduling restriction for TDD band</w:t>
      </w:r>
      <w:r>
        <w:t xml:space="preserve"> for CSI-RS intra-frequency measurement should follow the existing requirements of SSB’s. We cannot see any difference since their reference timing of intra-frequency are both following the serving cells’. Thus, we keep supporting option 1.</w:t>
      </w:r>
    </w:p>
    <w:p w14:paraId="23107EEB" w14:textId="3D84445D" w:rsidR="00B64C40" w:rsidRPr="00B64C40" w:rsidRDefault="00B64C40" w:rsidP="00CF5662">
      <w:pPr>
        <w:jc w:val="both"/>
        <w:rPr>
          <w:b/>
          <w:bCs/>
          <w:snapToGrid w:val="0"/>
        </w:rPr>
      </w:pPr>
      <w:bookmarkStart w:id="5" w:name="OLE_LINK85"/>
      <w:bookmarkStart w:id="6" w:name="OLE_LINK86"/>
      <w:r w:rsidRPr="00B64C40">
        <w:rPr>
          <w:b/>
          <w:bCs/>
          <w:snapToGrid w:val="0"/>
        </w:rPr>
        <w:t xml:space="preserve">Proposal </w:t>
      </w:r>
      <w:r>
        <w:rPr>
          <w:b/>
          <w:bCs/>
          <w:snapToGrid w:val="0"/>
        </w:rPr>
        <w:t>3</w:t>
      </w:r>
      <w:r w:rsidRPr="00B64C40">
        <w:rPr>
          <w:b/>
          <w:bCs/>
          <w:snapToGrid w:val="0"/>
        </w:rPr>
        <w:t xml:space="preserve">: </w:t>
      </w:r>
      <w:r w:rsidR="00402068">
        <w:rPr>
          <w:b/>
          <w:bCs/>
          <w:snapToGrid w:val="0"/>
        </w:rPr>
        <w:t>S</w:t>
      </w:r>
      <w:r>
        <w:rPr>
          <w:b/>
          <w:bCs/>
          <w:snapToGrid w:val="0"/>
        </w:rPr>
        <w:t xml:space="preserve">upport option 1 </w:t>
      </w:r>
      <w:r w:rsidR="00402068">
        <w:rPr>
          <w:b/>
          <w:bCs/>
          <w:snapToGrid w:val="0"/>
        </w:rPr>
        <w:t>that</w:t>
      </w:r>
      <w:r w:rsidR="00402068" w:rsidRPr="00402068">
        <w:rPr>
          <w:b/>
          <w:bCs/>
          <w:snapToGrid w:val="0"/>
        </w:rPr>
        <w:t xml:space="preserve"> UE is not expected to transmit on data OFDM symbols overlapped by CSI-RS resource symbols to be measured, and 1 OFDM symbols before and after each consecutive CSI-RS </w:t>
      </w:r>
      <w:r w:rsidR="008C7995" w:rsidRPr="00402068">
        <w:rPr>
          <w:b/>
          <w:bCs/>
          <w:snapToGrid w:val="0"/>
        </w:rPr>
        <w:t>symbol</w:t>
      </w:r>
      <w:r w:rsidRPr="00B64C40">
        <w:rPr>
          <w:b/>
          <w:bCs/>
          <w:snapToGrid w:val="0"/>
        </w:rPr>
        <w:t>.</w:t>
      </w:r>
    </w:p>
    <w:bookmarkEnd w:id="5"/>
    <w:bookmarkEnd w:id="6"/>
    <w:p w14:paraId="650F807C" w14:textId="1957BB8D" w:rsidR="00E675A1" w:rsidRDefault="00774C2C" w:rsidP="00CF5662">
      <w:pPr>
        <w:pStyle w:val="10"/>
        <w:numPr>
          <w:ilvl w:val="0"/>
          <w:numId w:val="10"/>
        </w:numPr>
        <w:pBdr>
          <w:top w:val="single" w:sz="12" w:space="2" w:color="auto"/>
        </w:pBdr>
        <w:jc w:val="both"/>
        <w:rPr>
          <w:sz w:val="32"/>
        </w:rPr>
      </w:pPr>
      <w:r>
        <w:rPr>
          <w:sz w:val="32"/>
        </w:rPr>
        <w:lastRenderedPageBreak/>
        <w:t>Conclusion</w:t>
      </w:r>
    </w:p>
    <w:p w14:paraId="55C2C45F" w14:textId="285A6E0F" w:rsidR="00774C2C" w:rsidRPr="00B219D7" w:rsidRDefault="00774C2C" w:rsidP="00CF5662">
      <w:pPr>
        <w:jc w:val="both"/>
      </w:pPr>
      <w:r w:rsidRPr="00B219D7">
        <w:t xml:space="preserve">In this contribution, </w:t>
      </w:r>
      <w:r w:rsidR="008C7995">
        <w:t>3</w:t>
      </w:r>
      <w:r w:rsidR="00B219D7" w:rsidRPr="00B219D7">
        <w:t xml:space="preserve"> remaining issues on core requirements are identified. </w:t>
      </w:r>
      <w:r w:rsidR="008C7995">
        <w:t>We propose that</w:t>
      </w:r>
    </w:p>
    <w:p w14:paraId="4CCBAB61" w14:textId="77777777" w:rsidR="008C7995" w:rsidRPr="00B64C40" w:rsidRDefault="008C7995" w:rsidP="008C7995">
      <w:pPr>
        <w:jc w:val="both"/>
        <w:rPr>
          <w:b/>
          <w:bCs/>
          <w:snapToGrid w:val="0"/>
        </w:rPr>
      </w:pPr>
      <w:r w:rsidRPr="00B64C40">
        <w:rPr>
          <w:b/>
          <w:bCs/>
          <w:snapToGrid w:val="0"/>
        </w:rPr>
        <w:t xml:space="preserve">Proposal </w:t>
      </w:r>
      <w:r>
        <w:rPr>
          <w:b/>
          <w:bCs/>
          <w:snapToGrid w:val="0"/>
        </w:rPr>
        <w:t>1</w:t>
      </w:r>
      <w:r w:rsidRPr="00B64C40">
        <w:rPr>
          <w:b/>
          <w:bCs/>
          <w:snapToGrid w:val="0"/>
        </w:rPr>
        <w:t xml:space="preserve">: </w:t>
      </w:r>
      <w:r>
        <w:rPr>
          <w:b/>
          <w:bCs/>
          <w:snapToGrid w:val="0"/>
        </w:rPr>
        <w:t>Requirement are defined for the cases</w:t>
      </w:r>
      <w:r w:rsidRPr="00B64C40">
        <w:rPr>
          <w:b/>
          <w:bCs/>
          <w:snapToGrid w:val="0"/>
        </w:rPr>
        <w:t xml:space="preserve"> where all CSI-RS resources in the same MO are configured in the same 5ms window.</w:t>
      </w:r>
    </w:p>
    <w:p w14:paraId="41AC58A5" w14:textId="77777777" w:rsidR="008C7995" w:rsidRPr="008C7995" w:rsidRDefault="008C7995" w:rsidP="008C7995">
      <w:pPr>
        <w:jc w:val="both"/>
        <w:rPr>
          <w:b/>
          <w:bCs/>
          <w:snapToGrid w:val="0"/>
          <w:lang w:eastAsia="x-none"/>
        </w:rPr>
      </w:pPr>
      <w:r w:rsidRPr="003415B9">
        <w:rPr>
          <w:b/>
          <w:bCs/>
          <w:snapToGrid w:val="0"/>
          <w:lang w:eastAsia="x-none"/>
        </w:rPr>
        <w:t xml:space="preserve">Proposal </w:t>
      </w:r>
      <w:r>
        <w:rPr>
          <w:b/>
          <w:bCs/>
          <w:snapToGrid w:val="0"/>
          <w:lang w:eastAsia="x-none"/>
        </w:rPr>
        <w:t>2</w:t>
      </w:r>
      <w:r w:rsidRPr="003415B9">
        <w:rPr>
          <w:b/>
          <w:bCs/>
          <w:snapToGrid w:val="0"/>
          <w:lang w:eastAsia="x-none"/>
        </w:rPr>
        <w:t xml:space="preserve">: Define </w:t>
      </w:r>
      <w:r w:rsidRPr="008E028D">
        <w:rPr>
          <w:b/>
          <w:bCs/>
          <w:snapToGrid w:val="0"/>
          <w:lang w:eastAsia="x-none"/>
        </w:rPr>
        <w:t xml:space="preserve">the starting point of the </w:t>
      </w:r>
      <w:r w:rsidRPr="003415B9">
        <w:rPr>
          <w:b/>
          <w:bCs/>
          <w:snapToGrid w:val="0"/>
          <w:lang w:eastAsia="x-none"/>
        </w:rPr>
        <w:t>5ms</w:t>
      </w:r>
      <w:r w:rsidRPr="008E028D">
        <w:rPr>
          <w:b/>
          <w:bCs/>
          <w:snapToGrid w:val="0"/>
          <w:lang w:eastAsia="x-none"/>
        </w:rPr>
        <w:t xml:space="preserve"> window </w:t>
      </w:r>
      <w:r w:rsidRPr="003415B9">
        <w:rPr>
          <w:b/>
          <w:bCs/>
          <w:snapToGrid w:val="0"/>
          <w:lang w:eastAsia="x-none"/>
        </w:rPr>
        <w:t>as</w:t>
      </w:r>
      <w:r w:rsidRPr="008E028D">
        <w:rPr>
          <w:b/>
          <w:bCs/>
          <w:snapToGrid w:val="0"/>
          <w:lang w:eastAsia="x-none"/>
        </w:rPr>
        <w:t xml:space="preserve"> the </w:t>
      </w:r>
      <w:r w:rsidRPr="003415B9">
        <w:rPr>
          <w:b/>
          <w:bCs/>
          <w:snapToGrid w:val="0"/>
          <w:lang w:eastAsia="x-none"/>
        </w:rPr>
        <w:t xml:space="preserve">slot </w:t>
      </w:r>
      <w:r w:rsidRPr="008E028D">
        <w:rPr>
          <w:b/>
          <w:bCs/>
          <w:snapToGrid w:val="0"/>
          <w:lang w:eastAsia="x-none"/>
        </w:rPr>
        <w:t>boundary of the first configured L3 CSI-RS resource is located</w:t>
      </w:r>
      <w:r>
        <w:rPr>
          <w:b/>
          <w:bCs/>
          <w:snapToGrid w:val="0"/>
          <w:lang w:eastAsia="x-none"/>
        </w:rPr>
        <w:t>.</w:t>
      </w:r>
    </w:p>
    <w:p w14:paraId="2E395089" w14:textId="5CCCEF4A" w:rsidR="00B219D7" w:rsidRPr="00E32E2B" w:rsidRDefault="008C7995" w:rsidP="00CF5662">
      <w:pPr>
        <w:jc w:val="both"/>
        <w:rPr>
          <w:b/>
          <w:bCs/>
          <w:snapToGrid w:val="0"/>
        </w:rPr>
      </w:pPr>
      <w:r w:rsidRPr="00B64C40">
        <w:rPr>
          <w:b/>
          <w:bCs/>
          <w:snapToGrid w:val="0"/>
        </w:rPr>
        <w:t xml:space="preserve">Proposal </w:t>
      </w:r>
      <w:r>
        <w:rPr>
          <w:b/>
          <w:bCs/>
          <w:snapToGrid w:val="0"/>
        </w:rPr>
        <w:t>3</w:t>
      </w:r>
      <w:r w:rsidRPr="00B64C40">
        <w:rPr>
          <w:b/>
          <w:bCs/>
          <w:snapToGrid w:val="0"/>
        </w:rPr>
        <w:t xml:space="preserve">: </w:t>
      </w:r>
      <w:r>
        <w:rPr>
          <w:b/>
          <w:bCs/>
          <w:snapToGrid w:val="0"/>
        </w:rPr>
        <w:t>Support option 1 that</w:t>
      </w:r>
      <w:r w:rsidRPr="00402068">
        <w:rPr>
          <w:b/>
          <w:bCs/>
          <w:snapToGrid w:val="0"/>
        </w:rPr>
        <w:t xml:space="preserve"> UE is not expected to transmit on data OFDM symbols overlapped by CSI-RS resource symbols to be measured, and 1 OFDM symbols before and after each consecutive CSI-RS symbol</w:t>
      </w:r>
      <w:r w:rsidRPr="00B64C40">
        <w:rPr>
          <w:b/>
          <w:bCs/>
          <w:snapToGrid w:val="0"/>
        </w:rPr>
        <w:t>.</w:t>
      </w:r>
    </w:p>
    <w:p w14:paraId="47C3CF3B" w14:textId="4F57D5EA" w:rsidR="00B219D7" w:rsidRDefault="00E06CE0" w:rsidP="00CF5662">
      <w:pPr>
        <w:pStyle w:val="10"/>
        <w:pBdr>
          <w:top w:val="single" w:sz="12" w:space="2" w:color="auto"/>
        </w:pBdr>
        <w:jc w:val="both"/>
        <w:rPr>
          <w:bCs/>
          <w:lang w:val="en-US"/>
        </w:rPr>
      </w:pPr>
      <w:r>
        <w:rPr>
          <w:rFonts w:eastAsiaTheme="minorEastAsia"/>
          <w:bCs/>
          <w:lang w:val="en-US"/>
        </w:rPr>
        <w:t>Reference</w:t>
      </w:r>
    </w:p>
    <w:p w14:paraId="65F2A110" w14:textId="0EA7D4F1" w:rsidR="00E06CE0" w:rsidRPr="00E06CE0" w:rsidRDefault="00E06CE0" w:rsidP="00CF5662">
      <w:pPr>
        <w:jc w:val="both"/>
      </w:pPr>
      <w:r w:rsidRPr="00E06CE0">
        <w:t>[1] R4-2103629, WF on core part maintenance of CSI-RS based L3 measurement requirements</w:t>
      </w:r>
    </w:p>
    <w:sectPr w:rsidR="00E06CE0" w:rsidRPr="00E06CE0"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1CD67" w14:textId="77777777" w:rsidR="00700D9C" w:rsidRDefault="00700D9C">
      <w:pPr>
        <w:spacing w:after="0"/>
      </w:pPr>
      <w:r>
        <w:separator/>
      </w:r>
    </w:p>
  </w:endnote>
  <w:endnote w:type="continuationSeparator" w:id="0">
    <w:p w14:paraId="0D9F9C83" w14:textId="77777777" w:rsidR="00700D9C" w:rsidRDefault="00700D9C">
      <w:pPr>
        <w:spacing w:after="0"/>
      </w:pPr>
      <w:r>
        <w:continuationSeparator/>
      </w:r>
    </w:p>
  </w:endnote>
  <w:endnote w:type="continuationNotice" w:id="1">
    <w:p w14:paraId="2F6DF4E6" w14:textId="77777777" w:rsidR="00700D9C" w:rsidRDefault="00700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CF55B" w14:textId="77777777" w:rsidR="00700D9C" w:rsidRDefault="00700D9C">
      <w:pPr>
        <w:spacing w:after="0"/>
      </w:pPr>
      <w:r>
        <w:separator/>
      </w:r>
    </w:p>
  </w:footnote>
  <w:footnote w:type="continuationSeparator" w:id="0">
    <w:p w14:paraId="0490DCC3" w14:textId="77777777" w:rsidR="00700D9C" w:rsidRDefault="00700D9C">
      <w:pPr>
        <w:spacing w:after="0"/>
      </w:pPr>
      <w:r>
        <w:continuationSeparator/>
      </w:r>
    </w:p>
  </w:footnote>
  <w:footnote w:type="continuationNotice" w:id="1">
    <w:p w14:paraId="5F6A62C0" w14:textId="77777777" w:rsidR="00700D9C" w:rsidRDefault="00700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620F1927"/>
    <w:multiLevelType w:val="hybridMultilevel"/>
    <w:tmpl w:val="4926AC0A"/>
    <w:lvl w:ilvl="0" w:tplc="96D01EA4">
      <w:start w:val="1"/>
      <w:numFmt w:val="bullet"/>
      <w:lvlText w:val="•"/>
      <w:lvlJc w:val="left"/>
      <w:pPr>
        <w:tabs>
          <w:tab w:val="num" w:pos="720"/>
        </w:tabs>
        <w:ind w:left="720" w:hanging="360"/>
      </w:pPr>
      <w:rPr>
        <w:rFonts w:ascii="Arial" w:hAnsi="Arial" w:hint="default"/>
      </w:rPr>
    </w:lvl>
    <w:lvl w:ilvl="1" w:tplc="BAB41726">
      <w:numFmt w:val="bullet"/>
      <w:lvlText w:val="•"/>
      <w:lvlJc w:val="left"/>
      <w:pPr>
        <w:tabs>
          <w:tab w:val="num" w:pos="1440"/>
        </w:tabs>
        <w:ind w:left="1440" w:hanging="360"/>
      </w:pPr>
      <w:rPr>
        <w:rFonts w:ascii="Arial" w:hAnsi="Arial" w:hint="default"/>
      </w:rPr>
    </w:lvl>
    <w:lvl w:ilvl="2" w:tplc="8A5EB68E">
      <w:start w:val="1"/>
      <w:numFmt w:val="bullet"/>
      <w:lvlText w:val="•"/>
      <w:lvlJc w:val="left"/>
      <w:pPr>
        <w:tabs>
          <w:tab w:val="num" w:pos="2160"/>
        </w:tabs>
        <w:ind w:left="2160" w:hanging="360"/>
      </w:pPr>
      <w:rPr>
        <w:rFonts w:ascii="Arial" w:hAnsi="Arial" w:hint="default"/>
      </w:rPr>
    </w:lvl>
    <w:lvl w:ilvl="3" w:tplc="1CBC97D8" w:tentative="1">
      <w:start w:val="1"/>
      <w:numFmt w:val="bullet"/>
      <w:lvlText w:val="•"/>
      <w:lvlJc w:val="left"/>
      <w:pPr>
        <w:tabs>
          <w:tab w:val="num" w:pos="2880"/>
        </w:tabs>
        <w:ind w:left="2880" w:hanging="360"/>
      </w:pPr>
      <w:rPr>
        <w:rFonts w:ascii="Arial" w:hAnsi="Arial" w:hint="default"/>
      </w:rPr>
    </w:lvl>
    <w:lvl w:ilvl="4" w:tplc="E54C3CB8" w:tentative="1">
      <w:start w:val="1"/>
      <w:numFmt w:val="bullet"/>
      <w:lvlText w:val="•"/>
      <w:lvlJc w:val="left"/>
      <w:pPr>
        <w:tabs>
          <w:tab w:val="num" w:pos="3600"/>
        </w:tabs>
        <w:ind w:left="3600" w:hanging="360"/>
      </w:pPr>
      <w:rPr>
        <w:rFonts w:ascii="Arial" w:hAnsi="Arial" w:hint="default"/>
      </w:rPr>
    </w:lvl>
    <w:lvl w:ilvl="5" w:tplc="D9F6640C" w:tentative="1">
      <w:start w:val="1"/>
      <w:numFmt w:val="bullet"/>
      <w:lvlText w:val="•"/>
      <w:lvlJc w:val="left"/>
      <w:pPr>
        <w:tabs>
          <w:tab w:val="num" w:pos="4320"/>
        </w:tabs>
        <w:ind w:left="4320" w:hanging="360"/>
      </w:pPr>
      <w:rPr>
        <w:rFonts w:ascii="Arial" w:hAnsi="Arial" w:hint="default"/>
      </w:rPr>
    </w:lvl>
    <w:lvl w:ilvl="6" w:tplc="9AC059E2" w:tentative="1">
      <w:start w:val="1"/>
      <w:numFmt w:val="bullet"/>
      <w:lvlText w:val="•"/>
      <w:lvlJc w:val="left"/>
      <w:pPr>
        <w:tabs>
          <w:tab w:val="num" w:pos="5040"/>
        </w:tabs>
        <w:ind w:left="5040" w:hanging="360"/>
      </w:pPr>
      <w:rPr>
        <w:rFonts w:ascii="Arial" w:hAnsi="Arial" w:hint="default"/>
      </w:rPr>
    </w:lvl>
    <w:lvl w:ilvl="7" w:tplc="C9AC4EA4" w:tentative="1">
      <w:start w:val="1"/>
      <w:numFmt w:val="bullet"/>
      <w:lvlText w:val="•"/>
      <w:lvlJc w:val="left"/>
      <w:pPr>
        <w:tabs>
          <w:tab w:val="num" w:pos="5760"/>
        </w:tabs>
        <w:ind w:left="5760" w:hanging="360"/>
      </w:pPr>
      <w:rPr>
        <w:rFonts w:ascii="Arial" w:hAnsi="Arial" w:hint="default"/>
      </w:rPr>
    </w:lvl>
    <w:lvl w:ilvl="8" w:tplc="6F6854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9"/>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13C"/>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5E7F"/>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348"/>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47F2"/>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17854"/>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6C2C"/>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514A"/>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752"/>
    <w:rsid w:val="00333A4C"/>
    <w:rsid w:val="0033486B"/>
    <w:rsid w:val="00334A27"/>
    <w:rsid w:val="00335B5C"/>
    <w:rsid w:val="00337C0E"/>
    <w:rsid w:val="00340C1B"/>
    <w:rsid w:val="0034137B"/>
    <w:rsid w:val="003415B9"/>
    <w:rsid w:val="00341905"/>
    <w:rsid w:val="00341E35"/>
    <w:rsid w:val="0034219A"/>
    <w:rsid w:val="0034362E"/>
    <w:rsid w:val="003440A3"/>
    <w:rsid w:val="00345588"/>
    <w:rsid w:val="0035099A"/>
    <w:rsid w:val="00350EFD"/>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1C3"/>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2749"/>
    <w:rsid w:val="003F3D76"/>
    <w:rsid w:val="003F4307"/>
    <w:rsid w:val="003F436C"/>
    <w:rsid w:val="003F46D1"/>
    <w:rsid w:val="003F6FBE"/>
    <w:rsid w:val="003F727B"/>
    <w:rsid w:val="003F77E2"/>
    <w:rsid w:val="00400C32"/>
    <w:rsid w:val="00400EAE"/>
    <w:rsid w:val="00401245"/>
    <w:rsid w:val="004013F3"/>
    <w:rsid w:val="00401418"/>
    <w:rsid w:val="0040206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948"/>
    <w:rsid w:val="00424BCF"/>
    <w:rsid w:val="00424EAD"/>
    <w:rsid w:val="00425883"/>
    <w:rsid w:val="00426079"/>
    <w:rsid w:val="00426096"/>
    <w:rsid w:val="004261CD"/>
    <w:rsid w:val="004265AA"/>
    <w:rsid w:val="0042688A"/>
    <w:rsid w:val="004271FF"/>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3600"/>
    <w:rsid w:val="00454634"/>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69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2A5E"/>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4C92"/>
    <w:rsid w:val="005E64C8"/>
    <w:rsid w:val="005E6539"/>
    <w:rsid w:val="005E65DA"/>
    <w:rsid w:val="005E69DE"/>
    <w:rsid w:val="005E6EFD"/>
    <w:rsid w:val="005F04E2"/>
    <w:rsid w:val="005F0EDB"/>
    <w:rsid w:val="005F11C1"/>
    <w:rsid w:val="005F1A62"/>
    <w:rsid w:val="005F22AD"/>
    <w:rsid w:val="005F234D"/>
    <w:rsid w:val="005F4753"/>
    <w:rsid w:val="005F5080"/>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3B9"/>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4412"/>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678"/>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0D9C"/>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2E77"/>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424E"/>
    <w:rsid w:val="008544B2"/>
    <w:rsid w:val="00854C9E"/>
    <w:rsid w:val="008555D4"/>
    <w:rsid w:val="0085570D"/>
    <w:rsid w:val="008558CB"/>
    <w:rsid w:val="00857127"/>
    <w:rsid w:val="0085733A"/>
    <w:rsid w:val="00857B7F"/>
    <w:rsid w:val="00857D66"/>
    <w:rsid w:val="00857E6C"/>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3825"/>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C7995"/>
    <w:rsid w:val="008D0864"/>
    <w:rsid w:val="008D17B4"/>
    <w:rsid w:val="008D2A0D"/>
    <w:rsid w:val="008D3DD6"/>
    <w:rsid w:val="008D447A"/>
    <w:rsid w:val="008D4D76"/>
    <w:rsid w:val="008D4E62"/>
    <w:rsid w:val="008D5BD4"/>
    <w:rsid w:val="008D5D1C"/>
    <w:rsid w:val="008D68E8"/>
    <w:rsid w:val="008D6AA0"/>
    <w:rsid w:val="008D7946"/>
    <w:rsid w:val="008E028D"/>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99E"/>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2C31"/>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3F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60D7"/>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081A"/>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19D7"/>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57"/>
    <w:rsid w:val="00B52F73"/>
    <w:rsid w:val="00B532C4"/>
    <w:rsid w:val="00B5342A"/>
    <w:rsid w:val="00B57A45"/>
    <w:rsid w:val="00B60057"/>
    <w:rsid w:val="00B600AC"/>
    <w:rsid w:val="00B60A77"/>
    <w:rsid w:val="00B62E85"/>
    <w:rsid w:val="00B63DEC"/>
    <w:rsid w:val="00B64047"/>
    <w:rsid w:val="00B64C40"/>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7C8"/>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5CD3"/>
    <w:rsid w:val="00C46F64"/>
    <w:rsid w:val="00C471E3"/>
    <w:rsid w:val="00C47F72"/>
    <w:rsid w:val="00C51A76"/>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2769"/>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662"/>
    <w:rsid w:val="00CF5A0A"/>
    <w:rsid w:val="00CF651B"/>
    <w:rsid w:val="00CF7BE2"/>
    <w:rsid w:val="00CF7FA4"/>
    <w:rsid w:val="00D00415"/>
    <w:rsid w:val="00D00AB8"/>
    <w:rsid w:val="00D00E41"/>
    <w:rsid w:val="00D01DBE"/>
    <w:rsid w:val="00D04B3F"/>
    <w:rsid w:val="00D05D8C"/>
    <w:rsid w:val="00D1024F"/>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68AB"/>
    <w:rsid w:val="00D470FE"/>
    <w:rsid w:val="00D471A9"/>
    <w:rsid w:val="00D471C0"/>
    <w:rsid w:val="00D47248"/>
    <w:rsid w:val="00D473A6"/>
    <w:rsid w:val="00D50165"/>
    <w:rsid w:val="00D503E8"/>
    <w:rsid w:val="00D51031"/>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1C3F"/>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19A"/>
    <w:rsid w:val="00DD4798"/>
    <w:rsid w:val="00DD502C"/>
    <w:rsid w:val="00DD58FE"/>
    <w:rsid w:val="00DD5F39"/>
    <w:rsid w:val="00DD655B"/>
    <w:rsid w:val="00DD674F"/>
    <w:rsid w:val="00DE0260"/>
    <w:rsid w:val="00DE0E20"/>
    <w:rsid w:val="00DE1406"/>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5A2"/>
    <w:rsid w:val="00E05055"/>
    <w:rsid w:val="00E05A88"/>
    <w:rsid w:val="00E0620D"/>
    <w:rsid w:val="00E069B3"/>
    <w:rsid w:val="00E06AED"/>
    <w:rsid w:val="00E06BC5"/>
    <w:rsid w:val="00E06CE0"/>
    <w:rsid w:val="00E076E5"/>
    <w:rsid w:val="00E07CD5"/>
    <w:rsid w:val="00E12987"/>
    <w:rsid w:val="00E130B6"/>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2E2B"/>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665"/>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29F5"/>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3EE1"/>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628"/>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928"/>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66BC3"/>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60B9"/>
    <w:rsid w:val="00FB7512"/>
    <w:rsid w:val="00FB78B0"/>
    <w:rsid w:val="00FB7DFB"/>
    <w:rsid w:val="00FC0AFD"/>
    <w:rsid w:val="00FC10E5"/>
    <w:rsid w:val="00FC12D9"/>
    <w:rsid w:val="00FC2107"/>
    <w:rsid w:val="00FC218A"/>
    <w:rsid w:val="00FC2348"/>
    <w:rsid w:val="00FC28C5"/>
    <w:rsid w:val="00FC3C1E"/>
    <w:rsid w:val="00FC4B74"/>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EDB"/>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2213C"/>
    <w:pPr>
      <w:spacing w:before="100" w:beforeAutospacing="1" w:after="180"/>
    </w:pPr>
    <w:rPr>
      <w:rFonts w:ascii="Times New Roman" w:eastAsia="宋体"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overflowPunct w:val="0"/>
      <w:autoSpaceDE w:val="0"/>
      <w:autoSpaceDN w:val="0"/>
      <w:adjustRightInd w:val="0"/>
      <w:spacing w:before="0" w:beforeAutospacing="0" w:after="0"/>
      <w:ind w:left="454" w:hanging="454"/>
      <w:textAlignment w:val="baseline"/>
    </w:pPr>
    <w:rPr>
      <w:rFonts w:eastAsia="MS Mincho"/>
      <w:sz w:val="16"/>
      <w:szCs w:val="20"/>
      <w:lang w:val="en-GB"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rsid w:val="00995174"/>
    <w:pPr>
      <w:keepLines/>
      <w:overflowPunct w:val="0"/>
      <w:autoSpaceDE w:val="0"/>
      <w:autoSpaceDN w:val="0"/>
      <w:adjustRightInd w:val="0"/>
      <w:spacing w:before="0" w:beforeAutospacing="0"/>
      <w:ind w:left="1135" w:hanging="851"/>
      <w:textAlignment w:val="baseline"/>
    </w:pPr>
    <w:rPr>
      <w:rFonts w:eastAsia="MS Mincho"/>
      <w:sz w:val="20"/>
      <w:szCs w:val="20"/>
      <w:lang w:val="en-GB"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overflowPunct w:val="0"/>
      <w:autoSpaceDE w:val="0"/>
      <w:autoSpaceDN w:val="0"/>
      <w:adjustRightInd w:val="0"/>
      <w:spacing w:before="0" w:beforeAutospacing="0"/>
      <w:ind w:left="1702" w:hanging="1418"/>
      <w:textAlignment w:val="baseline"/>
    </w:pPr>
    <w:rPr>
      <w:rFonts w:eastAsia="MS Mincho"/>
      <w:sz w:val="20"/>
      <w:szCs w:val="20"/>
      <w:lang w:val="en-GB" w:eastAsia="x-none"/>
    </w:rPr>
  </w:style>
  <w:style w:type="paragraph" w:customStyle="1" w:styleId="FP">
    <w:name w:val="FP"/>
    <w:basedOn w:val="a0"/>
    <w:rsid w:val="00995174"/>
    <w:pPr>
      <w:overflowPunct w:val="0"/>
      <w:autoSpaceDE w:val="0"/>
      <w:autoSpaceDN w:val="0"/>
      <w:adjustRightInd w:val="0"/>
      <w:spacing w:before="0" w:beforeAutospacing="0" w:after="0"/>
      <w:textAlignment w:val="baseline"/>
    </w:pPr>
    <w:rPr>
      <w:rFonts w:eastAsia="MS Mincho"/>
      <w:sz w:val="20"/>
      <w:szCs w:val="20"/>
      <w:lang w:val="en-GB" w:eastAsia="en-US"/>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overflowPunct w:val="0"/>
      <w:autoSpaceDE w:val="0"/>
      <w:autoSpaceDN w:val="0"/>
      <w:adjustRightInd w:val="0"/>
      <w:spacing w:before="0" w:beforeAutospacing="0"/>
      <w:textAlignment w:val="baseline"/>
    </w:pPr>
    <w:rPr>
      <w:rFonts w:eastAsia="MS Mincho"/>
      <w:noProof/>
      <w:sz w:val="20"/>
      <w:szCs w:val="20"/>
      <w:lang w:val="en-GB" w:eastAsia="en-US"/>
    </w:rPr>
  </w:style>
  <w:style w:type="paragraph" w:customStyle="1" w:styleId="TH">
    <w:name w:val="TH"/>
    <w:basedOn w:val="a0"/>
    <w:link w:val="THChar"/>
    <w:qFormat/>
    <w:rsid w:val="00995174"/>
    <w:pPr>
      <w:keepNext/>
      <w:keepLines/>
      <w:overflowPunct w:val="0"/>
      <w:autoSpaceDE w:val="0"/>
      <w:autoSpaceDN w:val="0"/>
      <w:adjustRightInd w:val="0"/>
      <w:spacing w:before="60" w:beforeAutospacing="0"/>
      <w:jc w:val="center"/>
      <w:textAlignment w:val="baseline"/>
    </w:pPr>
    <w:rPr>
      <w:rFonts w:ascii="Arial" w:eastAsia="MS Mincho" w:hAnsi="Arial"/>
      <w:b/>
      <w:sz w:val="20"/>
      <w:szCs w:val="20"/>
      <w:lang w:val="en-GB"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overflowPunct w:val="0"/>
      <w:autoSpaceDE w:val="0"/>
      <w:autoSpaceDN w:val="0"/>
      <w:adjustRightInd w:val="0"/>
      <w:spacing w:before="0" w:beforeAutospacing="0" w:after="0"/>
      <w:textAlignment w:val="baseline"/>
    </w:pPr>
    <w:rPr>
      <w:rFonts w:ascii="Arial" w:eastAsia="MS Mincho" w:hAnsi="Arial"/>
      <w:sz w:val="18"/>
      <w:szCs w:val="20"/>
      <w:lang w:val="en-GB"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overflowPunct w:val="0"/>
      <w:autoSpaceDE w:val="0"/>
      <w:autoSpaceDN w:val="0"/>
      <w:adjustRightInd w:val="0"/>
      <w:spacing w:before="0" w:beforeAutospacing="0"/>
      <w:ind w:left="568" w:hanging="284"/>
      <w:textAlignment w:val="baseline"/>
    </w:pPr>
    <w:rPr>
      <w:rFonts w:eastAsia="MS Mincho"/>
      <w:sz w:val="20"/>
      <w:szCs w:val="20"/>
      <w:lang w:val="en-GB" w:eastAsia="en-US"/>
    </w:r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pPr>
      <w:overflowPunct w:val="0"/>
      <w:autoSpaceDE w:val="0"/>
      <w:autoSpaceDN w:val="0"/>
      <w:adjustRightInd w:val="0"/>
      <w:spacing w:before="0" w:beforeAutospacing="0"/>
      <w:textAlignment w:val="baseline"/>
    </w:pPr>
    <w:rPr>
      <w:rFonts w:eastAsia="MS Mincho"/>
      <w:b/>
      <w:bCs/>
      <w:sz w:val="20"/>
      <w:szCs w:val="20"/>
      <w:lang w:val="en-GB"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pPr>
      <w:spacing w:before="0" w:beforeAutospacing="0"/>
    </w:pPr>
    <w:rPr>
      <w:rFonts w:eastAsia="MS Mincho"/>
      <w:sz w:val="20"/>
      <w:szCs w:val="20"/>
      <w:lang w:val="en-GB"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after="100" w:afterAutospacing="1"/>
    </w:pPr>
    <w:rPr>
      <w:rFonts w:eastAsia="MS Mincho"/>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pPr>
      <w:overflowPunct w:val="0"/>
      <w:autoSpaceDE w:val="0"/>
      <w:autoSpaceDN w:val="0"/>
      <w:adjustRightInd w:val="0"/>
      <w:spacing w:before="0" w:beforeAutospacing="0" w:after="0"/>
      <w:textAlignment w:val="baseline"/>
    </w:pPr>
    <w:rPr>
      <w:rFonts w:ascii="Tahoma" w:eastAsia="MS Mincho" w:hAnsi="Tahoma"/>
      <w:sz w:val="16"/>
      <w:szCs w:val="16"/>
      <w:lang w:val="en-GB"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beforeAutospacing="0" w:after="240"/>
    </w:pPr>
    <w:rPr>
      <w:rFonts w:eastAsia="MS Mincho"/>
      <w:b/>
      <w:i/>
      <w:sz w:val="26"/>
      <w:szCs w:val="20"/>
      <w:lang w:val="en-GB" w:eastAsia="en-US"/>
    </w:rPr>
  </w:style>
  <w:style w:type="paragraph" w:customStyle="1" w:styleId="INDENT1">
    <w:name w:val="INDENT1"/>
    <w:basedOn w:val="a0"/>
    <w:rsid w:val="00F03224"/>
    <w:pPr>
      <w:spacing w:before="0" w:beforeAutospacing="0"/>
      <w:ind w:left="851"/>
    </w:pPr>
    <w:rPr>
      <w:rFonts w:eastAsia="MS Mincho"/>
      <w:sz w:val="20"/>
      <w:szCs w:val="20"/>
      <w:lang w:val="en-GB" w:eastAsia="en-US"/>
    </w:rPr>
  </w:style>
  <w:style w:type="paragraph" w:customStyle="1" w:styleId="INDENT2">
    <w:name w:val="INDENT2"/>
    <w:basedOn w:val="a0"/>
    <w:rsid w:val="00F03224"/>
    <w:pPr>
      <w:spacing w:before="0" w:beforeAutospacing="0"/>
      <w:ind w:left="1135" w:hanging="284"/>
    </w:pPr>
    <w:rPr>
      <w:rFonts w:eastAsia="MS Mincho"/>
      <w:sz w:val="20"/>
      <w:szCs w:val="20"/>
      <w:lang w:val="en-GB" w:eastAsia="en-US"/>
    </w:rPr>
  </w:style>
  <w:style w:type="paragraph" w:customStyle="1" w:styleId="INDENT3">
    <w:name w:val="INDENT3"/>
    <w:basedOn w:val="a0"/>
    <w:rsid w:val="00F03224"/>
    <w:pPr>
      <w:spacing w:before="0" w:beforeAutospacing="0"/>
      <w:ind w:left="1701" w:hanging="567"/>
    </w:pPr>
    <w:rPr>
      <w:rFonts w:eastAsia="MS Mincho"/>
      <w:sz w:val="20"/>
      <w:szCs w:val="20"/>
      <w:lang w:val="en-GB" w:eastAsia="en-US"/>
    </w:rPr>
  </w:style>
  <w:style w:type="paragraph" w:customStyle="1" w:styleId="FigureTitle">
    <w:name w:val="Figure_Title"/>
    <w:basedOn w:val="a0"/>
    <w:next w:val="a0"/>
    <w:rsid w:val="00F03224"/>
    <w:pPr>
      <w:keepLines/>
      <w:tabs>
        <w:tab w:val="left" w:pos="794"/>
        <w:tab w:val="left" w:pos="1191"/>
        <w:tab w:val="left" w:pos="1588"/>
        <w:tab w:val="left" w:pos="1985"/>
      </w:tabs>
      <w:spacing w:before="120" w:beforeAutospacing="0" w:after="480"/>
      <w:jc w:val="center"/>
    </w:pPr>
    <w:rPr>
      <w:rFonts w:eastAsia="MS Mincho"/>
      <w:b/>
      <w:szCs w:val="20"/>
      <w:lang w:val="en-GB" w:eastAsia="en-US"/>
    </w:rPr>
  </w:style>
  <w:style w:type="paragraph" w:customStyle="1" w:styleId="RecCCITT">
    <w:name w:val="Rec_CCITT_#"/>
    <w:basedOn w:val="a0"/>
    <w:rsid w:val="00F03224"/>
    <w:pPr>
      <w:keepNext/>
      <w:keepLines/>
      <w:spacing w:before="0" w:beforeAutospacing="0"/>
    </w:pPr>
    <w:rPr>
      <w:rFonts w:eastAsia="MS Mincho"/>
      <w:b/>
      <w:sz w:val="20"/>
      <w:szCs w:val="20"/>
      <w:lang w:val="en-GB" w:eastAsia="en-US"/>
    </w:rPr>
  </w:style>
  <w:style w:type="paragraph" w:customStyle="1" w:styleId="enumlev2">
    <w:name w:val="enumlev2"/>
    <w:basedOn w:val="a0"/>
    <w:rsid w:val="00F03224"/>
    <w:pPr>
      <w:tabs>
        <w:tab w:val="left" w:pos="794"/>
        <w:tab w:val="left" w:pos="1191"/>
        <w:tab w:val="left" w:pos="1588"/>
        <w:tab w:val="left" w:pos="1985"/>
      </w:tabs>
      <w:spacing w:before="86" w:beforeAutospacing="0"/>
      <w:ind w:left="1588" w:hanging="397"/>
      <w:jc w:val="both"/>
    </w:pPr>
    <w:rPr>
      <w:rFonts w:eastAsia="MS Mincho"/>
      <w:sz w:val="20"/>
      <w:szCs w:val="20"/>
      <w:lang w:eastAsia="en-US"/>
    </w:rPr>
  </w:style>
  <w:style w:type="paragraph" w:customStyle="1" w:styleId="CouvRecTitle">
    <w:name w:val="Couv Rec Title"/>
    <w:basedOn w:val="a0"/>
    <w:rsid w:val="00F03224"/>
    <w:pPr>
      <w:keepNext/>
      <w:keepLines/>
      <w:spacing w:before="240" w:beforeAutospacing="0"/>
      <w:ind w:left="1418"/>
    </w:pPr>
    <w:rPr>
      <w:rFonts w:ascii="Arial" w:eastAsia="MS Mincho" w:hAnsi="Arial"/>
      <w:b/>
      <w:sz w:val="36"/>
      <w:szCs w:val="20"/>
      <w:lang w:eastAsia="en-US"/>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spacing w:before="0" w:beforeAutospacing="0"/>
    </w:pPr>
    <w:rPr>
      <w:rFonts w:ascii="Tahoma" w:eastAsia="MS Mincho" w:hAnsi="Tahoma"/>
      <w:sz w:val="20"/>
      <w:szCs w:val="20"/>
      <w:lang w:val="en-GB"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pPr>
      <w:spacing w:before="0" w:beforeAutospacing="0"/>
    </w:pPr>
    <w:rPr>
      <w:rFonts w:ascii="Courier New" w:eastAsia="MS Mincho" w:hAnsi="Courier New"/>
      <w:sz w:val="20"/>
      <w:szCs w:val="20"/>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afc">
    <w:name w:val="annotation reference"/>
    <w:uiPriority w:val="99"/>
    <w:rsid w:val="00F03224"/>
    <w:rPr>
      <w:sz w:val="16"/>
    </w:rPr>
  </w:style>
  <w:style w:type="paragraph" w:customStyle="1" w:styleId="Guidance">
    <w:name w:val="Guidance"/>
    <w:basedOn w:val="a0"/>
    <w:link w:val="GuidanceChar"/>
    <w:rsid w:val="00F03224"/>
    <w:pPr>
      <w:spacing w:before="0" w:beforeAutospacing="0"/>
    </w:pPr>
    <w:rPr>
      <w:rFonts w:eastAsia="MS Mincho"/>
      <w:i/>
      <w:color w:val="0000FF"/>
      <w:sz w:val="20"/>
      <w:szCs w:val="20"/>
      <w:lang w:val="en-GB" w:eastAsia="en-US"/>
    </w:rPr>
  </w:style>
  <w:style w:type="paragraph" w:styleId="afd">
    <w:name w:val="annotation text"/>
    <w:basedOn w:val="a0"/>
    <w:link w:val="afe"/>
    <w:semiHidden/>
    <w:rsid w:val="00F03224"/>
    <w:pPr>
      <w:spacing w:before="0" w:beforeAutospacing="0"/>
    </w:pPr>
    <w:rPr>
      <w:rFonts w:eastAsia="MS Mincho"/>
      <w:sz w:val="20"/>
      <w:szCs w:val="20"/>
      <w:lang w:val="en-GB"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spacing w:before="0" w:beforeAutospacing="0" w:after="0"/>
      <w:ind w:left="720"/>
      <w:contextualSpacing/>
    </w:pPr>
    <w:rPr>
      <w:rFonts w:eastAsia="MS Mincho"/>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spacing w:before="0" w:beforeAutospacing="0" w:after="0"/>
      <w:ind w:left="851"/>
    </w:pPr>
    <w:rPr>
      <w:rFonts w:eastAsia="MS Mincho"/>
      <w:sz w:val="20"/>
      <w:szCs w:val="20"/>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spacing w:before="0" w:beforeAutospacing="0"/>
    </w:pPr>
    <w:rPr>
      <w:sz w:val="20"/>
      <w:szCs w:val="20"/>
      <w:lang w:val="en-GB"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overflowPunct w:val="0"/>
      <w:autoSpaceDE w:val="0"/>
      <w:autoSpaceDN w:val="0"/>
      <w:adjustRightInd w:val="0"/>
      <w:spacing w:before="0" w:beforeAutospacing="0"/>
      <w:ind w:left="926"/>
    </w:pPr>
    <w:rPr>
      <w:rFonts w:eastAsia="MS Mincho"/>
      <w:sz w:val="20"/>
      <w:szCs w:val="20"/>
      <w:lang w:val="en-GB" w:eastAsia="en-GB"/>
    </w:rPr>
  </w:style>
  <w:style w:type="paragraph" w:styleId="4">
    <w:name w:val="List Number 4"/>
    <w:basedOn w:val="a0"/>
    <w:unhideWhenUsed/>
    <w:rsid w:val="00F03224"/>
    <w:pPr>
      <w:numPr>
        <w:numId w:val="2"/>
      </w:numPr>
      <w:tabs>
        <w:tab w:val="num" w:pos="1209"/>
      </w:tabs>
      <w:overflowPunct w:val="0"/>
      <w:autoSpaceDE w:val="0"/>
      <w:autoSpaceDN w:val="0"/>
      <w:adjustRightInd w:val="0"/>
      <w:spacing w:before="0" w:beforeAutospacing="0"/>
      <w:ind w:left="1209"/>
    </w:pPr>
    <w:rPr>
      <w:rFonts w:eastAsia="MS Mincho"/>
      <w:sz w:val="20"/>
      <w:szCs w:val="20"/>
      <w:lang w:val="en-GB" w:eastAsia="en-GB"/>
    </w:rPr>
  </w:style>
  <w:style w:type="paragraph" w:styleId="53">
    <w:name w:val="List Number 5"/>
    <w:basedOn w:val="a0"/>
    <w:unhideWhenUsed/>
    <w:rsid w:val="00F03224"/>
    <w:pPr>
      <w:tabs>
        <w:tab w:val="num" w:pos="851"/>
        <w:tab w:val="num" w:pos="1800"/>
      </w:tabs>
      <w:overflowPunct w:val="0"/>
      <w:autoSpaceDE w:val="0"/>
      <w:autoSpaceDN w:val="0"/>
      <w:adjustRightInd w:val="0"/>
      <w:spacing w:before="0" w:beforeAutospacing="0"/>
      <w:ind w:left="1800" w:hanging="851"/>
    </w:pPr>
    <w:rPr>
      <w:rFonts w:eastAsia="MS Mincho"/>
      <w:sz w:val="20"/>
      <w:szCs w:val="20"/>
      <w:lang w:val="en-GB" w:eastAsia="en-GB"/>
    </w:rPr>
  </w:style>
  <w:style w:type="paragraph" w:styleId="aff5">
    <w:name w:val="Title"/>
    <w:basedOn w:val="a0"/>
    <w:next w:val="a0"/>
    <w:link w:val="aff6"/>
    <w:qFormat/>
    <w:rsid w:val="00F03224"/>
    <w:pPr>
      <w:overflowPunct w:val="0"/>
      <w:autoSpaceDE w:val="0"/>
      <w:autoSpaceDN w:val="0"/>
      <w:adjustRightInd w:val="0"/>
      <w:spacing w:before="240" w:beforeAutospacing="0" w:after="60"/>
      <w:outlineLvl w:val="0"/>
    </w:pPr>
    <w:rPr>
      <w:rFonts w:ascii="Courier New" w:eastAsia="MS Mincho" w:hAnsi="Courier New"/>
      <w:sz w:val="20"/>
      <w:szCs w:val="20"/>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overflowPunct w:val="0"/>
      <w:autoSpaceDE w:val="0"/>
      <w:autoSpaceDN w:val="0"/>
      <w:adjustRightInd w:val="0"/>
      <w:snapToGrid w:val="0"/>
      <w:spacing w:before="0" w:beforeAutospacing="0"/>
      <w:ind w:left="210"/>
      <w:jc w:val="both"/>
    </w:pPr>
    <w:rPr>
      <w:rFonts w:eastAsia="MS Mincho"/>
      <w:kern w:val="2"/>
      <w:sz w:val="21"/>
      <w:szCs w:val="20"/>
      <w:lang w:val="en-GB"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pPr>
      <w:overflowPunct w:val="0"/>
      <w:autoSpaceDE w:val="0"/>
      <w:autoSpaceDN w:val="0"/>
      <w:adjustRightInd w:val="0"/>
      <w:spacing w:before="0" w:beforeAutospacing="0"/>
    </w:pPr>
    <w:rPr>
      <w:rFonts w:eastAsia="MS Mincho"/>
      <w:i/>
      <w:sz w:val="20"/>
      <w:szCs w:val="20"/>
      <w:lang w:val="en-GB"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overflowPunct w:val="0"/>
      <w:autoSpaceDE w:val="0"/>
      <w:autoSpaceDN w:val="0"/>
      <w:adjustRightInd w:val="0"/>
      <w:spacing w:before="0" w:beforeAutospacing="0"/>
    </w:pPr>
    <w:rPr>
      <w:rFonts w:eastAsia="Osaka"/>
      <w:color w:val="000000"/>
      <w:sz w:val="20"/>
      <w:szCs w:val="20"/>
      <w:lang w:val="en-GB"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overflowPunct w:val="0"/>
      <w:autoSpaceDE w:val="0"/>
      <w:autoSpaceDN w:val="0"/>
      <w:adjustRightInd w:val="0"/>
      <w:spacing w:before="0" w:beforeAutospacing="0"/>
      <w:ind w:leftChars="100" w:left="400" w:hangingChars="100" w:hanging="200"/>
    </w:pPr>
    <w:rPr>
      <w:rFonts w:eastAsia="MS Mincho"/>
      <w:sz w:val="20"/>
      <w:szCs w:val="20"/>
      <w:lang w:val="en-GB"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beforeAutospacing="0" w:after="240" w:line="280" w:lineRule="atLeast"/>
      <w:jc w:val="center"/>
    </w:pPr>
    <w:rPr>
      <w:rFonts w:ascii="Arial" w:eastAsia="MS Mincho" w:hAnsi="Arial"/>
      <w:b/>
      <w:sz w:val="20"/>
      <w:szCs w:val="20"/>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spacing w:before="0" w:beforeAutospacing="0"/>
    </w:pPr>
    <w:rPr>
      <w:rFonts w:eastAsia="MS Mincho"/>
      <w:sz w:val="20"/>
      <w:szCs w:val="20"/>
      <w:lang w:val="en-GB"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overflowPunct w:val="0"/>
      <w:autoSpaceDE w:val="0"/>
      <w:autoSpaceDN w:val="0"/>
      <w:adjustRightInd w:val="0"/>
      <w:spacing w:before="0" w:beforeAutospacing="0" w:after="120"/>
    </w:pPr>
    <w:rPr>
      <w:rFonts w:ascii="Arial" w:eastAsia="MS Mincho" w:hAnsi="Arial"/>
      <w:szCs w:val="20"/>
      <w:lang w:val="fr-FR" w:eastAsia="en-US"/>
    </w:rPr>
  </w:style>
  <w:style w:type="paragraph" w:customStyle="1" w:styleId="p20">
    <w:name w:val="p20"/>
    <w:basedOn w:val="a0"/>
    <w:rsid w:val="00F03224"/>
    <w:pPr>
      <w:snapToGrid w:val="0"/>
      <w:spacing w:before="0" w:beforeAutospacing="0" w:after="0"/>
    </w:pPr>
    <w:rPr>
      <w:rFonts w:ascii="Arial"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pPr>
      <w:overflowPunct w:val="0"/>
      <w:autoSpaceDE w:val="0"/>
      <w:autoSpaceDN w:val="0"/>
      <w:adjustRightInd w:val="0"/>
      <w:spacing w:before="0" w:beforeAutospacing="0"/>
    </w:pPr>
    <w:rPr>
      <w:rFonts w:eastAsia="MS Mincho"/>
      <w:sz w:val="20"/>
      <w:szCs w:val="20"/>
      <w:lang w:val="en-GB"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before="0" w:beforeAutospacing="0" w:afterLines="10" w:after="0"/>
      <w:ind w:right="284"/>
      <w:jc w:val="both"/>
      <w:outlineLvl w:val="0"/>
    </w:pPr>
    <w:rPr>
      <w:rFonts w:ascii="Arial" w:hAnsi="Arial" w:cs="宋体"/>
      <w:b/>
      <w:bCs/>
      <w:sz w:val="28"/>
      <w:szCs w:val="20"/>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beforeAutospacing="0" w:after="160" w:line="240" w:lineRule="exact"/>
    </w:pPr>
    <w:rPr>
      <w:rFonts w:ascii="Verdana" w:eastAsia="Batang" w:hAnsi="Verdana"/>
      <w:szCs w:val="20"/>
      <w:lang w:eastAsia="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spacing w:before="0" w:beforeAutospacing="0"/>
    </w:pPr>
    <w:rPr>
      <w:rFonts w:eastAsia="Batang"/>
      <w:sz w:val="20"/>
      <w:szCs w:val="20"/>
      <w:lang w:val="en-GB" w:eastAsia="en-US"/>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pPr>
      <w:spacing w:before="0" w:beforeAutospacing="0"/>
    </w:pPr>
    <w:rPr>
      <w:rFonts w:ascii="Tahoma" w:eastAsia="MS Mincho" w:hAnsi="Tahoma" w:cs="Tahoma"/>
      <w:sz w:val="16"/>
      <w:szCs w:val="16"/>
      <w:lang w:val="en-GB" w:eastAsia="en-US"/>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lang w:val="en-US"/>
    </w:rPr>
  </w:style>
  <w:style w:type="paragraph" w:customStyle="1" w:styleId="b10">
    <w:name w:val="b1"/>
    <w:basedOn w:val="a0"/>
    <w:rsid w:val="00F03224"/>
    <w:pPr>
      <w:spacing w:after="100" w:afterAutospacing="1"/>
    </w:pPr>
    <w:rPr>
      <w:rFonts w:eastAsia="MS Mincho"/>
      <w:lang w:eastAsia="en-US"/>
    </w:rPr>
  </w:style>
  <w:style w:type="paragraph" w:customStyle="1" w:styleId="13">
    <w:name w:val="吹き出し1"/>
    <w:basedOn w:val="a0"/>
    <w:semiHidden/>
    <w:rsid w:val="00F03224"/>
    <w:pPr>
      <w:spacing w:before="0" w:beforeAutospacing="0"/>
    </w:pPr>
    <w:rPr>
      <w:rFonts w:ascii="Tahoma" w:eastAsia="MS Mincho" w:hAnsi="Tahoma" w:cs="Tahoma"/>
      <w:sz w:val="16"/>
      <w:szCs w:val="16"/>
      <w:lang w:val="en-GB" w:eastAsia="en-US"/>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pPr>
      <w:spacing w:before="0" w:beforeAutospacing="0"/>
    </w:pPr>
    <w:rPr>
      <w:rFonts w:ascii="Tahoma" w:eastAsia="MS Mincho" w:hAnsi="Tahoma" w:cs="Tahoma"/>
      <w:sz w:val="16"/>
      <w:szCs w:val="16"/>
      <w:lang w:val="en-GB" w:eastAsia="en-US"/>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a0"/>
    <w:next w:val="a0"/>
    <w:rsid w:val="00F03224"/>
    <w:pPr>
      <w:overflowPunct w:val="0"/>
      <w:autoSpaceDE w:val="0"/>
      <w:autoSpaceDN w:val="0"/>
      <w:adjustRightInd w:val="0"/>
      <w:spacing w:before="0" w:beforeAutospacing="0"/>
    </w:pPr>
    <w:rPr>
      <w:rFonts w:eastAsia="MS Mincho"/>
      <w:i/>
      <w:sz w:val="20"/>
      <w:szCs w:val="20"/>
      <w:lang w:val="en-GB"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overflowPunct w:val="0"/>
      <w:autoSpaceDE w:val="0"/>
      <w:autoSpaceDN w:val="0"/>
      <w:adjustRightInd w:val="0"/>
      <w:spacing w:before="120" w:beforeAutospacing="0" w:after="120"/>
    </w:pPr>
    <w:rPr>
      <w:rFonts w:eastAsia="MS Mincho"/>
      <w:b/>
      <w:sz w:val="20"/>
      <w:szCs w:val="20"/>
      <w:lang w:val="en-GB" w:eastAsia="en-GB"/>
    </w:rPr>
  </w:style>
  <w:style w:type="paragraph" w:customStyle="1" w:styleId="HE">
    <w:name w:val="HE"/>
    <w:basedOn w:val="a0"/>
    <w:rsid w:val="00F03224"/>
    <w:pPr>
      <w:overflowPunct w:val="0"/>
      <w:autoSpaceDE w:val="0"/>
      <w:autoSpaceDN w:val="0"/>
      <w:adjustRightInd w:val="0"/>
      <w:spacing w:before="0" w:beforeAutospacing="0" w:after="0"/>
    </w:pPr>
    <w:rPr>
      <w:rFonts w:eastAsia="MS Mincho"/>
      <w:b/>
      <w:sz w:val="20"/>
      <w:szCs w:val="20"/>
      <w:lang w:val="en-GB" w:eastAsia="en-GB"/>
    </w:rPr>
  </w:style>
  <w:style w:type="paragraph" w:customStyle="1" w:styleId="HO">
    <w:name w:val="HO"/>
    <w:basedOn w:val="a0"/>
    <w:rsid w:val="00F03224"/>
    <w:pPr>
      <w:overflowPunct w:val="0"/>
      <w:autoSpaceDE w:val="0"/>
      <w:autoSpaceDN w:val="0"/>
      <w:adjustRightInd w:val="0"/>
      <w:spacing w:before="0" w:beforeAutospacing="0" w:after="0"/>
      <w:jc w:val="right"/>
    </w:pPr>
    <w:rPr>
      <w:rFonts w:eastAsia="MS Mincho"/>
      <w:b/>
      <w:sz w:val="20"/>
      <w:szCs w:val="20"/>
      <w:lang w:val="en-GB" w:eastAsia="en-GB"/>
    </w:rPr>
  </w:style>
  <w:style w:type="paragraph" w:customStyle="1" w:styleId="WP">
    <w:name w:val="WP"/>
    <w:basedOn w:val="a0"/>
    <w:rsid w:val="00F03224"/>
    <w:pPr>
      <w:overflowPunct w:val="0"/>
      <w:autoSpaceDE w:val="0"/>
      <w:autoSpaceDN w:val="0"/>
      <w:adjustRightInd w:val="0"/>
      <w:spacing w:before="0" w:beforeAutospacing="0" w:after="0"/>
      <w:jc w:val="both"/>
    </w:pPr>
    <w:rPr>
      <w:rFonts w:eastAsia="MS Mincho"/>
      <w:sz w:val="20"/>
      <w:szCs w:val="20"/>
      <w:lang w:val="en-GB"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pPr>
      <w:overflowPunct w:val="0"/>
      <w:autoSpaceDE w:val="0"/>
      <w:autoSpaceDN w:val="0"/>
      <w:adjustRightInd w:val="0"/>
      <w:spacing w:before="0" w:beforeAutospacing="0"/>
    </w:pPr>
    <w:rPr>
      <w:rFonts w:eastAsia="MS Mincho"/>
      <w:sz w:val="20"/>
      <w:szCs w:val="20"/>
      <w:lang w:val="en-GB" w:eastAsia="en-GB"/>
    </w:rPr>
  </w:style>
  <w:style w:type="paragraph" w:customStyle="1" w:styleId="Para1">
    <w:name w:val="Para1"/>
    <w:basedOn w:val="a0"/>
    <w:rsid w:val="00F03224"/>
    <w:pPr>
      <w:overflowPunct w:val="0"/>
      <w:autoSpaceDE w:val="0"/>
      <w:autoSpaceDN w:val="0"/>
      <w:adjustRightInd w:val="0"/>
      <w:spacing w:before="120" w:beforeAutospacing="0" w:after="120"/>
    </w:pPr>
    <w:rPr>
      <w:rFonts w:eastAsia="MS Mincho"/>
      <w:sz w:val="20"/>
      <w:szCs w:val="20"/>
      <w:lang w:eastAsia="en-GB"/>
    </w:rPr>
  </w:style>
  <w:style w:type="paragraph" w:customStyle="1" w:styleId="Teststep">
    <w:name w:val="Test step"/>
    <w:basedOn w:val="a0"/>
    <w:rsid w:val="00F03224"/>
    <w:pPr>
      <w:tabs>
        <w:tab w:val="left" w:pos="720"/>
      </w:tabs>
      <w:overflowPunct w:val="0"/>
      <w:autoSpaceDE w:val="0"/>
      <w:autoSpaceDN w:val="0"/>
      <w:adjustRightInd w:val="0"/>
      <w:spacing w:before="0" w:beforeAutospacing="0" w:after="0"/>
      <w:ind w:left="720" w:hanging="720"/>
    </w:pPr>
    <w:rPr>
      <w:rFonts w:eastAsia="MS Mincho"/>
      <w:sz w:val="20"/>
      <w:szCs w:val="20"/>
      <w:lang w:val="en-GB"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overflowPunct w:val="0"/>
      <w:autoSpaceDE w:val="0"/>
      <w:autoSpaceDN w:val="0"/>
      <w:adjustRightInd w:val="0"/>
      <w:spacing w:before="0" w:beforeAutospacing="0"/>
      <w:ind w:left="400" w:hanging="400"/>
      <w:jc w:val="center"/>
    </w:pPr>
    <w:rPr>
      <w:rFonts w:eastAsia="MS Mincho"/>
      <w:b/>
      <w:sz w:val="20"/>
      <w:szCs w:val="20"/>
      <w:lang w:val="en-GB" w:eastAsia="en-GB"/>
    </w:rPr>
  </w:style>
  <w:style w:type="paragraph" w:customStyle="1" w:styleId="table">
    <w:name w:val="table"/>
    <w:basedOn w:val="a0"/>
    <w:next w:val="a0"/>
    <w:rsid w:val="00F03224"/>
    <w:pPr>
      <w:overflowPunct w:val="0"/>
      <w:autoSpaceDE w:val="0"/>
      <w:autoSpaceDN w:val="0"/>
      <w:adjustRightInd w:val="0"/>
      <w:spacing w:before="0" w:beforeAutospacing="0" w:after="0"/>
      <w:jc w:val="center"/>
    </w:pPr>
    <w:rPr>
      <w:rFonts w:eastAsia="MS Mincho"/>
      <w:sz w:val="20"/>
      <w:szCs w:val="20"/>
      <w:lang w:eastAsia="en-GB"/>
    </w:rPr>
  </w:style>
  <w:style w:type="paragraph" w:customStyle="1" w:styleId="t2">
    <w:name w:val="t2"/>
    <w:basedOn w:val="a0"/>
    <w:rsid w:val="00F03224"/>
    <w:pPr>
      <w:overflowPunct w:val="0"/>
      <w:autoSpaceDE w:val="0"/>
      <w:autoSpaceDN w:val="0"/>
      <w:adjustRightInd w:val="0"/>
      <w:spacing w:before="0" w:beforeAutospacing="0" w:after="0"/>
    </w:pPr>
    <w:rPr>
      <w:rFonts w:eastAsia="MS Mincho"/>
      <w:sz w:val="20"/>
      <w:szCs w:val="20"/>
      <w:lang w:val="en-GB" w:eastAsia="en-GB"/>
    </w:rPr>
  </w:style>
  <w:style w:type="paragraph" w:customStyle="1" w:styleId="CommentNokia">
    <w:name w:val="Comment Nokia"/>
    <w:basedOn w:val="a0"/>
    <w:rsid w:val="00F03224"/>
    <w:pPr>
      <w:tabs>
        <w:tab w:val="left" w:pos="360"/>
      </w:tabs>
      <w:overflowPunct w:val="0"/>
      <w:autoSpaceDE w:val="0"/>
      <w:autoSpaceDN w:val="0"/>
      <w:adjustRightInd w:val="0"/>
      <w:spacing w:before="0" w:beforeAutospacing="0"/>
      <w:ind w:left="360" w:hanging="360"/>
    </w:pPr>
    <w:rPr>
      <w:rFonts w:eastAsia="MS Mincho"/>
      <w:sz w:val="22"/>
      <w:szCs w:val="20"/>
      <w:lang w:eastAsia="en-GB"/>
    </w:rPr>
  </w:style>
  <w:style w:type="paragraph" w:customStyle="1" w:styleId="Copyright">
    <w:name w:val="Copyright"/>
    <w:basedOn w:val="a0"/>
    <w:rsid w:val="00F03224"/>
    <w:pPr>
      <w:overflowPunct w:val="0"/>
      <w:autoSpaceDE w:val="0"/>
      <w:autoSpaceDN w:val="0"/>
      <w:adjustRightInd w:val="0"/>
      <w:spacing w:before="0" w:beforeAutospacing="0" w:after="0"/>
      <w:jc w:val="center"/>
    </w:pPr>
    <w:rPr>
      <w:rFonts w:ascii="Arial" w:eastAsia="MS Mincho" w:hAnsi="Arial"/>
      <w:b/>
      <w:sz w:val="16"/>
      <w:szCs w:val="20"/>
      <w:lang w:val="en-GB"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overflowPunct w:val="0"/>
      <w:autoSpaceDE w:val="0"/>
      <w:autoSpaceDN w:val="0"/>
      <w:adjustRightInd w:val="0"/>
      <w:spacing w:before="0" w:beforeAutospacing="0" w:after="220"/>
    </w:pPr>
    <w:rPr>
      <w:rFonts w:eastAsia="MS Mincho"/>
      <w:b/>
      <w:sz w:val="20"/>
      <w:szCs w:val="20"/>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spacing w:before="0" w:beforeAutospacing="0" w:after="0"/>
      <w:ind w:left="567" w:hanging="283"/>
    </w:pPr>
    <w:rPr>
      <w:rFonts w:eastAsia="MS Mincho"/>
      <w:sz w:val="20"/>
      <w:szCs w:val="20"/>
      <w:lang w:val="en-GB"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before="0" w:beforeAutospacing="0" w:after="220"/>
      <w:ind w:left="1298"/>
    </w:pPr>
    <w:rPr>
      <w:rFonts w:ascii="Arial" w:hAnsi="Arial"/>
      <w:sz w:val="20"/>
      <w:szCs w:val="20"/>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affd">
    <w:name w:val="List Paragraph"/>
    <w:aliases w:val="- Bullets,목록 단락,?? ??,?????,????,リスト段落,Lista1"/>
    <w:basedOn w:val="a0"/>
    <w:link w:val="affe"/>
    <w:uiPriority w:val="34"/>
    <w:qFormat/>
    <w:rsid w:val="00BA0F6E"/>
    <w:pPr>
      <w:widowControl w:val="0"/>
      <w:autoSpaceDE w:val="0"/>
      <w:autoSpaceDN w:val="0"/>
      <w:adjustRightInd w:val="0"/>
      <w:spacing w:before="0" w:beforeAutospacing="0" w:after="0" w:line="360" w:lineRule="auto"/>
      <w:ind w:firstLineChars="200" w:firstLine="420"/>
    </w:pPr>
    <w:rPr>
      <w:snapToGrid w:val="0"/>
      <w:sz w:val="21"/>
      <w:szCs w:val="21"/>
      <w:lang w:val="x-none" w:eastAsia="x-none"/>
    </w:rPr>
  </w:style>
  <w:style w:type="paragraph" w:styleId="afff">
    <w:name w:val="Date"/>
    <w:basedOn w:val="a0"/>
    <w:next w:val="a0"/>
    <w:link w:val="afff0"/>
    <w:uiPriority w:val="99"/>
    <w:semiHidden/>
    <w:unhideWhenUsed/>
    <w:rsid w:val="00807CCA"/>
    <w:pPr>
      <w:overflowPunct w:val="0"/>
      <w:autoSpaceDE w:val="0"/>
      <w:autoSpaceDN w:val="0"/>
      <w:adjustRightInd w:val="0"/>
      <w:spacing w:before="0" w:beforeAutospacing="0"/>
      <w:ind w:leftChars="2500" w:left="100"/>
      <w:textAlignment w:val="baseline"/>
    </w:pPr>
    <w:rPr>
      <w:rFonts w:eastAsia="MS Mincho"/>
      <w:sz w:val="20"/>
      <w:szCs w:val="20"/>
      <w:lang w:val="en-GB" w:eastAsia="en-US"/>
    </w:r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pPr>
      <w:spacing w:before="0" w:beforeAutospacing="0" w:after="0"/>
    </w:pPr>
    <w:rPr>
      <w:rFonts w:ascii="宋体" w:hAnsi="宋体" w:cs="宋体"/>
    </w:rPr>
  </w:style>
  <w:style w:type="paragraph" w:customStyle="1" w:styleId="tah0">
    <w:name w:val="tah"/>
    <w:basedOn w:val="a0"/>
    <w:rsid w:val="005F1A62"/>
    <w:pPr>
      <w:spacing w:before="0" w:beforeAutospacing="0" w:after="0"/>
    </w:pPr>
    <w:rPr>
      <w:rFonts w:ascii="宋体" w:hAnsi="宋体" w:cs="宋体"/>
    </w:rPr>
  </w:style>
  <w:style w:type="paragraph" w:customStyle="1" w:styleId="tac0">
    <w:name w:val="tac"/>
    <w:basedOn w:val="a0"/>
    <w:uiPriority w:val="99"/>
    <w:semiHidden/>
    <w:rsid w:val="005F1A62"/>
    <w:pPr>
      <w:spacing w:before="0" w:beforeAutospacing="0" w:after="0"/>
    </w:pPr>
    <w:rPr>
      <w:rFonts w:ascii="宋体" w:hAnsi="宋体" w:cs="宋体"/>
    </w:rPr>
  </w:style>
  <w:style w:type="paragraph" w:customStyle="1" w:styleId="tan0">
    <w:name w:val="tan"/>
    <w:basedOn w:val="a0"/>
    <w:uiPriority w:val="99"/>
    <w:semiHidden/>
    <w:rsid w:val="005F1A62"/>
    <w:pPr>
      <w:spacing w:before="0" w:beforeAutospacing="0" w:after="0"/>
    </w:pPr>
    <w:rPr>
      <w:rFonts w:ascii="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after="0" w:line="436" w:lineRule="exact"/>
      <w:ind w:left="357"/>
      <w:outlineLvl w:val="3"/>
    </w:pPr>
    <w:rPr>
      <w:rFonts w:eastAsia="宋体"/>
      <w:b/>
      <w:kern w:val="2"/>
      <w:sz w:val="24"/>
      <w:szCs w:val="24"/>
      <w:lang w:val="en-US"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spacing w:before="0" w:beforeAutospacing="0" w:after="0"/>
      <w:ind w:left="1622" w:hanging="363"/>
    </w:pPr>
    <w:rPr>
      <w:rFonts w:ascii="Arial" w:eastAsia="MS Mincho" w:hAnsi="Arial"/>
      <w:sz w:val="20"/>
      <w:lang w:val="en-GB"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pPr>
      <w:spacing w:before="0" w:beforeAutospacing="0"/>
    </w:pPr>
    <w:rPr>
      <w:sz w:val="20"/>
      <w:szCs w:val="20"/>
      <w:lang w:val="en-GB" w:eastAsia="en-US"/>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beforeAutospacing="0" w:after="0"/>
      <w:ind w:left="1800"/>
    </w:pPr>
    <w:rPr>
      <w:rFonts w:ascii="Arial" w:eastAsia="MS Mincho" w:hAnsi="Arial"/>
      <w:b/>
      <w:sz w:val="20"/>
      <w:lang w:val="en-GB" w:eastAsia="en-GB"/>
    </w:rPr>
  </w:style>
  <w:style w:type="character" w:customStyle="1" w:styleId="apple-converted-space">
    <w:name w:val="apple-converted-space"/>
    <w:basedOn w:val="a1"/>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3793">
      <w:bodyDiv w:val="1"/>
      <w:marLeft w:val="0"/>
      <w:marRight w:val="0"/>
      <w:marTop w:val="0"/>
      <w:marBottom w:val="0"/>
      <w:divBdr>
        <w:top w:val="none" w:sz="0" w:space="0" w:color="auto"/>
        <w:left w:val="none" w:sz="0" w:space="0" w:color="auto"/>
        <w:bottom w:val="none" w:sz="0" w:space="0" w:color="auto"/>
        <w:right w:val="none" w:sz="0" w:space="0" w:color="auto"/>
      </w:divBdr>
      <w:divsChild>
        <w:div w:id="1516529828">
          <w:marLeft w:val="360"/>
          <w:marRight w:val="0"/>
          <w:marTop w:val="200"/>
          <w:marBottom w:val="0"/>
          <w:divBdr>
            <w:top w:val="none" w:sz="0" w:space="0" w:color="auto"/>
            <w:left w:val="none" w:sz="0" w:space="0" w:color="auto"/>
            <w:bottom w:val="none" w:sz="0" w:space="0" w:color="auto"/>
            <w:right w:val="none" w:sz="0" w:space="0" w:color="auto"/>
          </w:divBdr>
        </w:div>
        <w:div w:id="687297545">
          <w:marLeft w:val="1080"/>
          <w:marRight w:val="0"/>
          <w:marTop w:val="100"/>
          <w:marBottom w:val="0"/>
          <w:divBdr>
            <w:top w:val="none" w:sz="0" w:space="0" w:color="auto"/>
            <w:left w:val="none" w:sz="0" w:space="0" w:color="auto"/>
            <w:bottom w:val="none" w:sz="0" w:space="0" w:color="auto"/>
            <w:right w:val="none" w:sz="0" w:space="0" w:color="auto"/>
          </w:divBdr>
        </w:div>
        <w:div w:id="194002024">
          <w:marLeft w:val="1080"/>
          <w:marRight w:val="0"/>
          <w:marTop w:val="100"/>
          <w:marBottom w:val="0"/>
          <w:divBdr>
            <w:top w:val="none" w:sz="0" w:space="0" w:color="auto"/>
            <w:left w:val="none" w:sz="0" w:space="0" w:color="auto"/>
            <w:bottom w:val="none" w:sz="0" w:space="0" w:color="auto"/>
            <w:right w:val="none" w:sz="0" w:space="0" w:color="auto"/>
          </w:divBdr>
        </w:div>
      </w:divsChild>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3703043">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8296008">
      <w:bodyDiv w:val="1"/>
      <w:marLeft w:val="0"/>
      <w:marRight w:val="0"/>
      <w:marTop w:val="0"/>
      <w:marBottom w:val="0"/>
      <w:divBdr>
        <w:top w:val="none" w:sz="0" w:space="0" w:color="auto"/>
        <w:left w:val="none" w:sz="0" w:space="0" w:color="auto"/>
        <w:bottom w:val="none" w:sz="0" w:space="0" w:color="auto"/>
        <w:right w:val="none" w:sz="0" w:space="0" w:color="auto"/>
      </w:divBdr>
      <w:divsChild>
        <w:div w:id="7609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64645">
              <w:marLeft w:val="0"/>
              <w:marRight w:val="0"/>
              <w:marTop w:val="0"/>
              <w:marBottom w:val="0"/>
              <w:divBdr>
                <w:top w:val="none" w:sz="0" w:space="0" w:color="auto"/>
                <w:left w:val="none" w:sz="0" w:space="0" w:color="auto"/>
                <w:bottom w:val="none" w:sz="0" w:space="0" w:color="auto"/>
                <w:right w:val="none" w:sz="0" w:space="0" w:color="auto"/>
              </w:divBdr>
              <w:divsChild>
                <w:div w:id="116158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28026415">
      <w:bodyDiv w:val="1"/>
      <w:marLeft w:val="0"/>
      <w:marRight w:val="0"/>
      <w:marTop w:val="0"/>
      <w:marBottom w:val="0"/>
      <w:divBdr>
        <w:top w:val="none" w:sz="0" w:space="0" w:color="auto"/>
        <w:left w:val="none" w:sz="0" w:space="0" w:color="auto"/>
        <w:bottom w:val="none" w:sz="0" w:space="0" w:color="auto"/>
        <w:right w:val="none" w:sz="0" w:space="0" w:color="auto"/>
      </w:divBdr>
      <w:divsChild>
        <w:div w:id="2000767665">
          <w:marLeft w:val="1080"/>
          <w:marRight w:val="0"/>
          <w:marTop w:val="100"/>
          <w:marBottom w:val="0"/>
          <w:divBdr>
            <w:top w:val="none" w:sz="0" w:space="0" w:color="auto"/>
            <w:left w:val="none" w:sz="0" w:space="0" w:color="auto"/>
            <w:bottom w:val="none" w:sz="0" w:space="0" w:color="auto"/>
            <w:right w:val="none" w:sz="0" w:space="0" w:color="auto"/>
          </w:divBdr>
        </w:div>
        <w:div w:id="482040076">
          <w:marLeft w:val="1800"/>
          <w:marRight w:val="0"/>
          <w:marTop w:val="100"/>
          <w:marBottom w:val="0"/>
          <w:divBdr>
            <w:top w:val="none" w:sz="0" w:space="0" w:color="auto"/>
            <w:left w:val="none" w:sz="0" w:space="0" w:color="auto"/>
            <w:bottom w:val="none" w:sz="0" w:space="0" w:color="auto"/>
            <w:right w:val="none" w:sz="0" w:space="0" w:color="auto"/>
          </w:divBdr>
        </w:div>
        <w:div w:id="1398818942">
          <w:marLeft w:val="1800"/>
          <w:marRight w:val="0"/>
          <w:marTop w:val="100"/>
          <w:marBottom w:val="0"/>
          <w:divBdr>
            <w:top w:val="none" w:sz="0" w:space="0" w:color="auto"/>
            <w:left w:val="none" w:sz="0" w:space="0" w:color="auto"/>
            <w:bottom w:val="none" w:sz="0" w:space="0" w:color="auto"/>
            <w:right w:val="none" w:sz="0" w:space="0" w:color="auto"/>
          </w:divBdr>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08404645">
      <w:bodyDiv w:val="1"/>
      <w:marLeft w:val="0"/>
      <w:marRight w:val="0"/>
      <w:marTop w:val="0"/>
      <w:marBottom w:val="0"/>
      <w:divBdr>
        <w:top w:val="none" w:sz="0" w:space="0" w:color="auto"/>
        <w:left w:val="none" w:sz="0" w:space="0" w:color="auto"/>
        <w:bottom w:val="none" w:sz="0" w:space="0" w:color="auto"/>
        <w:right w:val="none" w:sz="0" w:space="0" w:color="auto"/>
      </w:divBdr>
      <w:divsChild>
        <w:div w:id="1102840547">
          <w:marLeft w:val="1080"/>
          <w:marRight w:val="0"/>
          <w:marTop w:val="100"/>
          <w:marBottom w:val="0"/>
          <w:divBdr>
            <w:top w:val="none" w:sz="0" w:space="0" w:color="auto"/>
            <w:left w:val="none" w:sz="0" w:space="0" w:color="auto"/>
            <w:bottom w:val="none" w:sz="0" w:space="0" w:color="auto"/>
            <w:right w:val="none" w:sz="0" w:space="0" w:color="auto"/>
          </w:divBdr>
        </w:div>
        <w:div w:id="2063822287">
          <w:marLeft w:val="1800"/>
          <w:marRight w:val="0"/>
          <w:marTop w:val="100"/>
          <w:marBottom w:val="0"/>
          <w:divBdr>
            <w:top w:val="none" w:sz="0" w:space="0" w:color="auto"/>
            <w:left w:val="none" w:sz="0" w:space="0" w:color="auto"/>
            <w:bottom w:val="none" w:sz="0" w:space="0" w:color="auto"/>
            <w:right w:val="none" w:sz="0" w:space="0" w:color="auto"/>
          </w:divBdr>
        </w:div>
        <w:div w:id="1333683829">
          <w:marLeft w:val="1080"/>
          <w:marRight w:val="0"/>
          <w:marTop w:val="100"/>
          <w:marBottom w:val="0"/>
          <w:divBdr>
            <w:top w:val="none" w:sz="0" w:space="0" w:color="auto"/>
            <w:left w:val="none" w:sz="0" w:space="0" w:color="auto"/>
            <w:bottom w:val="none" w:sz="0" w:space="0" w:color="auto"/>
            <w:right w:val="none" w:sz="0" w:space="0" w:color="auto"/>
          </w:divBdr>
        </w:div>
        <w:div w:id="571160505">
          <w:marLeft w:val="1800"/>
          <w:marRight w:val="0"/>
          <w:marTop w:val="1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8183062">
      <w:bodyDiv w:val="1"/>
      <w:marLeft w:val="0"/>
      <w:marRight w:val="0"/>
      <w:marTop w:val="0"/>
      <w:marBottom w:val="0"/>
      <w:divBdr>
        <w:top w:val="none" w:sz="0" w:space="0" w:color="auto"/>
        <w:left w:val="none" w:sz="0" w:space="0" w:color="auto"/>
        <w:bottom w:val="none" w:sz="0" w:space="0" w:color="auto"/>
        <w:right w:val="none" w:sz="0" w:space="0" w:color="auto"/>
      </w:divBdr>
    </w:div>
    <w:div w:id="1244677559">
      <w:bodyDiv w:val="1"/>
      <w:marLeft w:val="0"/>
      <w:marRight w:val="0"/>
      <w:marTop w:val="0"/>
      <w:marBottom w:val="0"/>
      <w:divBdr>
        <w:top w:val="none" w:sz="0" w:space="0" w:color="auto"/>
        <w:left w:val="none" w:sz="0" w:space="0" w:color="auto"/>
        <w:bottom w:val="none" w:sz="0" w:space="0" w:color="auto"/>
        <w:right w:val="none" w:sz="0" w:space="0" w:color="auto"/>
      </w:divBdr>
      <w:divsChild>
        <w:div w:id="535894325">
          <w:marLeft w:val="360"/>
          <w:marRight w:val="0"/>
          <w:marTop w:val="200"/>
          <w:marBottom w:val="0"/>
          <w:divBdr>
            <w:top w:val="none" w:sz="0" w:space="0" w:color="auto"/>
            <w:left w:val="none" w:sz="0" w:space="0" w:color="auto"/>
            <w:bottom w:val="none" w:sz="0" w:space="0" w:color="auto"/>
            <w:right w:val="none" w:sz="0" w:space="0" w:color="auto"/>
          </w:divBdr>
        </w:div>
        <w:div w:id="873426644">
          <w:marLeft w:val="1080"/>
          <w:marRight w:val="0"/>
          <w:marTop w:val="100"/>
          <w:marBottom w:val="0"/>
          <w:divBdr>
            <w:top w:val="none" w:sz="0" w:space="0" w:color="auto"/>
            <w:left w:val="none" w:sz="0" w:space="0" w:color="auto"/>
            <w:bottom w:val="none" w:sz="0" w:space="0" w:color="auto"/>
            <w:right w:val="none" w:sz="0" w:space="0" w:color="auto"/>
          </w:divBdr>
        </w:div>
        <w:div w:id="354113060">
          <w:marLeft w:val="1080"/>
          <w:marRight w:val="0"/>
          <w:marTop w:val="100"/>
          <w:marBottom w:val="0"/>
          <w:divBdr>
            <w:top w:val="none" w:sz="0" w:space="0" w:color="auto"/>
            <w:left w:val="none" w:sz="0" w:space="0" w:color="auto"/>
            <w:bottom w:val="none" w:sz="0" w:space="0" w:color="auto"/>
            <w:right w:val="none" w:sz="0" w:space="0" w:color="auto"/>
          </w:divBdr>
        </w:div>
        <w:div w:id="490096203">
          <w:marLeft w:val="1080"/>
          <w:marRight w:val="0"/>
          <w:marTop w:val="1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4554050">
      <w:bodyDiv w:val="1"/>
      <w:marLeft w:val="0"/>
      <w:marRight w:val="0"/>
      <w:marTop w:val="0"/>
      <w:marBottom w:val="0"/>
      <w:divBdr>
        <w:top w:val="none" w:sz="0" w:space="0" w:color="auto"/>
        <w:left w:val="none" w:sz="0" w:space="0" w:color="auto"/>
        <w:bottom w:val="none" w:sz="0" w:space="0" w:color="auto"/>
        <w:right w:val="none" w:sz="0" w:space="0" w:color="auto"/>
      </w:divBdr>
      <w:divsChild>
        <w:div w:id="415596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3565354">
              <w:marLeft w:val="0"/>
              <w:marRight w:val="0"/>
              <w:marTop w:val="0"/>
              <w:marBottom w:val="0"/>
              <w:divBdr>
                <w:top w:val="none" w:sz="0" w:space="0" w:color="auto"/>
                <w:left w:val="none" w:sz="0" w:space="0" w:color="auto"/>
                <w:bottom w:val="none" w:sz="0" w:space="0" w:color="auto"/>
                <w:right w:val="none" w:sz="0" w:space="0" w:color="auto"/>
              </w:divBdr>
              <w:divsChild>
                <w:div w:id="196577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4480604">
      <w:bodyDiv w:val="1"/>
      <w:marLeft w:val="0"/>
      <w:marRight w:val="0"/>
      <w:marTop w:val="0"/>
      <w:marBottom w:val="0"/>
      <w:divBdr>
        <w:top w:val="none" w:sz="0" w:space="0" w:color="auto"/>
        <w:left w:val="none" w:sz="0" w:space="0" w:color="auto"/>
        <w:bottom w:val="none" w:sz="0" w:space="0" w:color="auto"/>
        <w:right w:val="none" w:sz="0" w:space="0" w:color="auto"/>
      </w:divBdr>
      <w:divsChild>
        <w:div w:id="1974870357">
          <w:marLeft w:val="1080"/>
          <w:marRight w:val="0"/>
          <w:marTop w:val="100"/>
          <w:marBottom w:val="0"/>
          <w:divBdr>
            <w:top w:val="none" w:sz="0" w:space="0" w:color="auto"/>
            <w:left w:val="none" w:sz="0" w:space="0" w:color="auto"/>
            <w:bottom w:val="none" w:sz="0" w:space="0" w:color="auto"/>
            <w:right w:val="none" w:sz="0" w:space="0" w:color="auto"/>
          </w:divBdr>
        </w:div>
      </w:divsChild>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3080639">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3906579">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019747">
      <w:bodyDiv w:val="1"/>
      <w:marLeft w:val="0"/>
      <w:marRight w:val="0"/>
      <w:marTop w:val="0"/>
      <w:marBottom w:val="0"/>
      <w:divBdr>
        <w:top w:val="none" w:sz="0" w:space="0" w:color="auto"/>
        <w:left w:val="none" w:sz="0" w:space="0" w:color="auto"/>
        <w:bottom w:val="none" w:sz="0" w:space="0" w:color="auto"/>
        <w:right w:val="none" w:sz="0" w:space="0" w:color="auto"/>
      </w:divBdr>
      <w:divsChild>
        <w:div w:id="594555640">
          <w:marLeft w:val="360"/>
          <w:marRight w:val="0"/>
          <w:marTop w:val="20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49334036">
      <w:bodyDiv w:val="1"/>
      <w:marLeft w:val="0"/>
      <w:marRight w:val="0"/>
      <w:marTop w:val="0"/>
      <w:marBottom w:val="0"/>
      <w:divBdr>
        <w:top w:val="none" w:sz="0" w:space="0" w:color="auto"/>
        <w:left w:val="none" w:sz="0" w:space="0" w:color="auto"/>
        <w:bottom w:val="none" w:sz="0" w:space="0" w:color="auto"/>
        <w:right w:val="none" w:sz="0" w:space="0" w:color="auto"/>
      </w:divBdr>
      <w:divsChild>
        <w:div w:id="1903708382">
          <w:marLeft w:val="1080"/>
          <w:marRight w:val="0"/>
          <w:marTop w:val="100"/>
          <w:marBottom w:val="0"/>
          <w:divBdr>
            <w:top w:val="none" w:sz="0" w:space="0" w:color="auto"/>
            <w:left w:val="none" w:sz="0" w:space="0" w:color="auto"/>
            <w:bottom w:val="none" w:sz="0" w:space="0" w:color="auto"/>
            <w:right w:val="none" w:sz="0" w:space="0" w:color="auto"/>
          </w:divBdr>
        </w:div>
        <w:div w:id="162859043">
          <w:marLeft w:val="1800"/>
          <w:marRight w:val="0"/>
          <w:marTop w:val="100"/>
          <w:marBottom w:val="0"/>
          <w:divBdr>
            <w:top w:val="none" w:sz="0" w:space="0" w:color="auto"/>
            <w:left w:val="none" w:sz="0" w:space="0" w:color="auto"/>
            <w:bottom w:val="none" w:sz="0" w:space="0" w:color="auto"/>
            <w:right w:val="none" w:sz="0" w:space="0" w:color="auto"/>
          </w:divBdr>
        </w:div>
        <w:div w:id="1801798554">
          <w:marLeft w:val="1800"/>
          <w:marRight w:val="0"/>
          <w:marTop w:val="100"/>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625BE0A-C4FB-44E5-86F2-7E6888FBD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544</Words>
  <Characters>3107</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Roy Hu</dc:creator>
  <cp:keywords>ESA, style sheet, Winword, CTPClassification=CTP_IC:VisualMarkings=, CTPClassification=CTP_PUBLIC:VisualMarkings=, CTPClassification=CTP_IC, CTPClassification=CTP_NT</cp:keywords>
  <dc:description/>
  <cp:lastModifiedBy>Roy Hu</cp:lastModifiedBy>
  <cp:revision>4</cp:revision>
  <cp:lastPrinted>2016-08-05T18:54:00Z</cp:lastPrinted>
  <dcterms:created xsi:type="dcterms:W3CDTF">2021-03-26T10:08:00Z</dcterms:created>
  <dcterms:modified xsi:type="dcterms:W3CDTF">2021-04-02T11:38:00Z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